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94" w:rsidRPr="00A27094" w:rsidRDefault="00A27094" w:rsidP="00A27094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Arial" w:eastAsia="Times New Roman" w:hAnsi="Arial" w:cs="Arial"/>
          <w:color w:val="8064A2" w:themeColor="accent4"/>
          <w:sz w:val="36"/>
          <w:szCs w:val="36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36"/>
          <w:szCs w:val="36"/>
          <w:lang w:eastAsia="es-ES"/>
        </w:rPr>
        <w:t>Diabetes</w:t>
      </w:r>
    </w:p>
    <w:p w:rsidR="00A27094" w:rsidRPr="00A27094" w:rsidRDefault="00A27094" w:rsidP="00A270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hAnsi="Arial" w:cs="Arial"/>
          <w:color w:val="8064A2" w:themeColor="accent4"/>
          <w:sz w:val="24"/>
          <w:szCs w:val="24"/>
        </w:rPr>
        <w:t xml:space="preserve">Es un síndrome (Conjunto de síntomas característicos de una enfermedad) </w:t>
      </w:r>
      <w:r w:rsidRPr="00A27094">
        <w:rPr>
          <w:rFonts w:ascii="Arial" w:hAnsi="Arial" w:cs="Arial"/>
          <w:color w:val="8064A2" w:themeColor="accent4"/>
          <w:sz w:val="24"/>
          <w:szCs w:val="24"/>
          <w:u w:val="single"/>
        </w:rPr>
        <w:t>caracterizado por niveles elevados de glucosa en sangre como consecuencia de la falta de insulina, o de una reducción en la respuesta</w:t>
      </w:r>
      <w:r w:rsidRPr="00A27094">
        <w:rPr>
          <w:rFonts w:ascii="Arial" w:hAnsi="Arial" w:cs="Arial"/>
          <w:color w:val="8064A2" w:themeColor="accent4"/>
          <w:sz w:val="24"/>
          <w:szCs w:val="24"/>
        </w:rPr>
        <w:t xml:space="preserve"> (resistencia a la insulina).</w:t>
      </w:r>
    </w:p>
    <w:p w:rsidR="00A27094" w:rsidRPr="00A27094" w:rsidRDefault="00A27094" w:rsidP="00A27094">
      <w:pPr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A través del audiovisual</w:t>
      </w:r>
      <w: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 adjunto “¿Qué es la diabetes?, </w:t>
      </w: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elaborado por “diabetes entre pares”, podrás conocer qué ocurre cuando una persona tiene diabetes, cuáles son los síntomas y cómo se trata y vive con esta enfermedad. </w:t>
      </w:r>
    </w:p>
    <w:p w:rsidR="00A27094" w:rsidRPr="00A27094" w:rsidRDefault="00A27094" w:rsidP="00A27094">
      <w:pPr>
        <w:ind w:left="36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En </w:t>
      </w:r>
      <w:hyperlink r:id="rId6" w:history="1">
        <w:r w:rsidRPr="00A27094">
          <w:rPr>
            <w:rStyle w:val="Hipervnculo"/>
            <w:rFonts w:ascii="Arial" w:eastAsia="Times New Roman" w:hAnsi="Arial" w:cs="Arial"/>
            <w:color w:val="8064A2" w:themeColor="accent4"/>
            <w:sz w:val="24"/>
            <w:szCs w:val="24"/>
            <w:lang w:eastAsia="es-ES"/>
          </w:rPr>
          <w:t>www.diabetesentrepares.com</w:t>
        </w:r>
      </w:hyperlink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 podrás encontrar más información.</w:t>
      </w:r>
    </w:p>
    <w:p w:rsidR="00A27094" w:rsidRPr="00A27094" w:rsidRDefault="00A27094" w:rsidP="00A2709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Tipos de diabetes</w:t>
      </w:r>
    </w:p>
    <w:p w:rsidR="00A27094" w:rsidRPr="00A27094" w:rsidRDefault="00A27094" w:rsidP="00A27094">
      <w:pPr>
        <w:ind w:left="36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hAnsi="Arial" w:cs="Arial"/>
          <w:noProof/>
          <w:color w:val="8064A2" w:themeColor="accent4"/>
          <w:lang w:eastAsia="es-ES"/>
        </w:rPr>
        <w:drawing>
          <wp:inline distT="0" distB="0" distL="0" distR="0" wp14:anchorId="662C2E3A" wp14:editId="47F65C7C">
            <wp:extent cx="4667250" cy="5679425"/>
            <wp:effectExtent l="0" t="0" r="0" b="0"/>
            <wp:docPr id="18" name="Imagen 18" descr="http://pamdy.com/web/wp-content/uploads/2012/06/diabet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mdy.com/web/wp-content/uploads/2012/06/diabete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718" cy="56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94" w:rsidRPr="00A27094" w:rsidRDefault="00A27094" w:rsidP="00A27094">
      <w:pPr>
        <w:ind w:left="360"/>
        <w:jc w:val="center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hAnsi="Arial" w:cs="Arial"/>
          <w:noProof/>
          <w:color w:val="8064A2" w:themeColor="accent4"/>
          <w:lang w:eastAsia="es-ES"/>
        </w:rPr>
        <w:lastRenderedPageBreak/>
        <w:drawing>
          <wp:inline distT="0" distB="0" distL="0" distR="0" wp14:anchorId="511F99C1" wp14:editId="445A74A7">
            <wp:extent cx="1473936" cy="2031306"/>
            <wp:effectExtent l="0" t="0" r="0" b="7620"/>
            <wp:docPr id="19" name="Imagen 19" descr="http://www.fundaciondiabetes.org/diabetesinfantil/la_diabetes/img/2A1_2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undaciondiabetes.org/diabetesinfantil/la_diabetes/img/2A1_2_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50" cy="20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94" w:rsidRPr="00A27094" w:rsidRDefault="00A27094" w:rsidP="00A2709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Diagnóstico</w:t>
      </w:r>
    </w:p>
    <w:p w:rsidR="00A27094" w:rsidRPr="00E70845" w:rsidRDefault="00A27094" w:rsidP="00A27094">
      <w:pPr>
        <w:ind w:left="360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E70845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El diagnóstico de diabetes se puede realizar de tres formas diferentes.</w:t>
      </w: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 </w:t>
      </w:r>
    </w:p>
    <w:p w:rsidR="00A27094" w:rsidRPr="00A27094" w:rsidRDefault="00A27094" w:rsidP="00A2709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Síntomas de diabetes + una determinación de glucemia al azar &gt; 200 mg/dl en cualquier momento del día.</w:t>
      </w:r>
    </w:p>
    <w:p w:rsidR="00A27094" w:rsidRPr="00A27094" w:rsidRDefault="00A27094" w:rsidP="00A2709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Glucemia en ayunas &gt; 126 mg/dl. Debe ser en ayunas de al menos 8 horas.</w:t>
      </w:r>
    </w:p>
    <w:p w:rsidR="00A27094" w:rsidRPr="00A27094" w:rsidRDefault="00A27094" w:rsidP="00A2709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 xml:space="preserve">Glucemia mayor de 200 mg/dl a las 2 horas de una sobrecarga oral de glucosa. (La sobrecarga oral de glucosa debe seguir las normas de la </w:t>
      </w:r>
      <w:bookmarkStart w:id="0" w:name="_GoBack"/>
      <w:bookmarkEnd w:id="0"/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Organización Mundial de la Salud)</w:t>
      </w:r>
    </w:p>
    <w:p w:rsidR="00A27094" w:rsidRPr="00E70845" w:rsidRDefault="00A27094" w:rsidP="00A27094">
      <w:pPr>
        <w:ind w:left="360"/>
        <w:jc w:val="both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E70845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Para realizar el diagnóstico sólo se precisa uno de los puntos, pero en ausencia de hiperglucemia inequívoca, estos criterios deben ser confirmados repitiendo alguno de ellos otro día.</w:t>
      </w:r>
    </w:p>
    <w:p w:rsidR="00A27094" w:rsidRPr="00A27094" w:rsidRDefault="00A27094" w:rsidP="00A2709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  <w:t>Tratamiento</w:t>
      </w:r>
    </w:p>
    <w:p w:rsidR="00A27094" w:rsidRPr="00A27094" w:rsidRDefault="00A27094" w:rsidP="00A27094">
      <w:pPr>
        <w:ind w:left="360"/>
        <w:jc w:val="center"/>
        <w:rPr>
          <w:rFonts w:ascii="Arial" w:eastAsia="Times New Roman" w:hAnsi="Arial" w:cs="Arial"/>
          <w:color w:val="8064A2" w:themeColor="accent4"/>
          <w:sz w:val="24"/>
          <w:szCs w:val="24"/>
          <w:lang w:eastAsia="es-ES"/>
        </w:rPr>
      </w:pPr>
      <w:r w:rsidRPr="00A27094">
        <w:rPr>
          <w:rFonts w:ascii="Arial" w:hAnsi="Arial" w:cs="Arial"/>
          <w:noProof/>
          <w:color w:val="8064A2" w:themeColor="accent4"/>
          <w:lang w:eastAsia="es-ES"/>
        </w:rPr>
        <w:drawing>
          <wp:inline distT="0" distB="0" distL="0" distR="0" wp14:anchorId="2E3C6C68" wp14:editId="5F17A0C1">
            <wp:extent cx="2438400" cy="1931212"/>
            <wp:effectExtent l="0" t="0" r="0" b="0"/>
            <wp:docPr id="20" name="Imagen 20" descr="http://webquestl2011.wikispaces.com/file/view/diabetesgym%5B1%5D.jpg/237595535/diabetesgym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questl2011.wikispaces.com/file/view/diabetesgym%5B1%5D.jpg/237595535/diabetesgym%5B1%5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16" cy="193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94" w:rsidRDefault="00A27094" w:rsidP="00A2709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Referencias</w:t>
      </w:r>
    </w:p>
    <w:p w:rsidR="00A27094" w:rsidRDefault="002A3945" w:rsidP="00A27094">
      <w:pPr>
        <w:ind w:left="360"/>
        <w:rPr>
          <w:rFonts w:ascii="Arial" w:hAnsi="Arial" w:cs="Arial"/>
        </w:rPr>
      </w:pPr>
      <w:hyperlink r:id="rId10" w:history="1">
        <w:r w:rsidR="00A27094" w:rsidRPr="00A27094">
          <w:rPr>
            <w:rStyle w:val="Hipervnculo"/>
            <w:rFonts w:ascii="Arial" w:hAnsi="Arial" w:cs="Arial"/>
          </w:rPr>
          <w:t>http://www.fundaciondiabetes.org/diabetesinfantil/la_diabetes/criterios_diagnostico.htm</w:t>
        </w:r>
      </w:hyperlink>
    </w:p>
    <w:p w:rsidR="00A27094" w:rsidRPr="00A27094" w:rsidRDefault="002A3945" w:rsidP="00A27094">
      <w:pPr>
        <w:ind w:left="360"/>
        <w:rPr>
          <w:rStyle w:val="Hipervnculo"/>
        </w:rPr>
      </w:pPr>
      <w:hyperlink r:id="rId11" w:history="1">
        <w:r w:rsidR="00A27094" w:rsidRPr="00A27094">
          <w:rPr>
            <w:rStyle w:val="Hipervnculo"/>
            <w:rFonts w:ascii="Arial" w:hAnsi="Arial" w:cs="Arial"/>
          </w:rPr>
          <w:t>www.diabetesentrepares.com</w:t>
        </w:r>
      </w:hyperlink>
    </w:p>
    <w:p w:rsidR="00E83ABD" w:rsidRDefault="00A27094" w:rsidP="00A27094">
      <w:pPr>
        <w:ind w:left="360"/>
      </w:pPr>
      <w:r w:rsidRPr="00A27094">
        <w:rPr>
          <w:rStyle w:val="Hipervnculo"/>
        </w:rPr>
        <w:t>http://www.youtube.com/watch?v=qTJoQSzq0Zg&amp;feature=player_embedded#</w:t>
      </w:r>
      <w:proofErr w:type="gramStart"/>
      <w:r w:rsidRPr="00A27094">
        <w:rPr>
          <w:rStyle w:val="Hipervnculo"/>
        </w:rPr>
        <w:t>!</w:t>
      </w:r>
      <w:proofErr w:type="gramEnd"/>
    </w:p>
    <w:sectPr w:rsidR="00E83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BBA"/>
    <w:multiLevelType w:val="hybridMultilevel"/>
    <w:tmpl w:val="ED322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73F68"/>
    <w:multiLevelType w:val="hybridMultilevel"/>
    <w:tmpl w:val="6BCAB6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94"/>
    <w:rsid w:val="002A3945"/>
    <w:rsid w:val="00A27094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70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0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70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0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betesentrepares.com" TargetMode="External"/><Relationship Id="rId11" Type="http://schemas.openxmlformats.org/officeDocument/2006/relationships/hyperlink" Target="http://www.diabetesentrepar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ndaciondiabetes.org/diabetesinfantil/la_diabetes/criterios_diagnostico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2012-08-01T02:40:00Z</dcterms:created>
  <dcterms:modified xsi:type="dcterms:W3CDTF">2012-08-01T18:04:00Z</dcterms:modified>
</cp:coreProperties>
</file>