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79" w:rsidRPr="00BC7379" w:rsidRDefault="00BC7379" w:rsidP="00BC7379">
      <w:pPr>
        <w:pStyle w:val="Default"/>
      </w:pPr>
    </w:p>
    <w:p w:rsidR="00BC7379" w:rsidRDefault="00BC7379" w:rsidP="00BC7379">
      <w:pPr>
        <w:pStyle w:val="Default"/>
      </w:pPr>
    </w:p>
    <w:p w:rsidR="00BC7379" w:rsidRPr="00BC7379" w:rsidRDefault="00BC7379" w:rsidP="00BC7379">
      <w:pPr>
        <w:pStyle w:val="Default"/>
        <w:spacing w:line="276" w:lineRule="auto"/>
        <w:jc w:val="center"/>
        <w:rPr>
          <w:color w:val="auto"/>
        </w:rPr>
      </w:pPr>
      <w:r w:rsidRPr="00BC7379">
        <w:rPr>
          <w:b/>
          <w:bCs/>
          <w:color w:val="auto"/>
          <w:highlight w:val="darkYellow"/>
        </w:rPr>
        <w:t>LOS MOVIMIENTOS SOCIALES EN AMÉRICA LATINA</w:t>
      </w:r>
    </w:p>
    <w:p w:rsidR="00BC7379" w:rsidRDefault="00BC7379" w:rsidP="00BC7379">
      <w:pPr>
        <w:pStyle w:val="Default"/>
        <w:spacing w:line="276" w:lineRule="auto"/>
        <w:jc w:val="both"/>
        <w:rPr>
          <w:color w:val="auto"/>
        </w:rPr>
      </w:pPr>
    </w:p>
    <w:p w:rsidR="00BC7379" w:rsidRPr="00BC7379" w:rsidRDefault="00BC7379" w:rsidP="00BC7379">
      <w:pPr>
        <w:pStyle w:val="Default"/>
        <w:spacing w:line="276" w:lineRule="auto"/>
        <w:jc w:val="both"/>
        <w:rPr>
          <w:color w:val="auto"/>
        </w:rPr>
      </w:pPr>
      <w:r w:rsidRPr="00BC7379">
        <w:rPr>
          <w:color w:val="auto"/>
        </w:rPr>
        <w:t xml:space="preserve">En la historia de los países latinoamericanos, los movimientos sociales han tenido una gran influencia, desde su fase inicial con sus orígenes en Europa; llegan a América influenciados por las ideas liberales europeas a través de las migraciones de intelectuales hacia el continente, donde se destacan italianos y españoles, esto a finales del siglo XIX y la primera mitad del XX. </w:t>
      </w:r>
    </w:p>
    <w:p w:rsidR="00BC7379" w:rsidRPr="00BC7379" w:rsidRDefault="00BC7379" w:rsidP="00BC7379">
      <w:pPr>
        <w:pStyle w:val="Default"/>
        <w:spacing w:line="276" w:lineRule="auto"/>
        <w:jc w:val="both"/>
        <w:rPr>
          <w:color w:val="auto"/>
        </w:rPr>
      </w:pPr>
      <w:r w:rsidRPr="00BC7379">
        <w:rPr>
          <w:color w:val="auto"/>
        </w:rPr>
        <w:t xml:space="preserve">Los principales grupos de inmigrantes se asentaron en las regiones rurales y posteriormente en las zonas urbanas. Alrededor de estos van aparecer los movimientos obreros, como artesanos y pequeños trabajadores, dedicados a diferentes actividades económicas. La influencia del anarquismo permitió una relación significativa con la clase obrera. </w:t>
      </w:r>
    </w:p>
    <w:p w:rsidR="00BC7379" w:rsidRPr="00BC7379" w:rsidRDefault="00BC7379" w:rsidP="00BC7379">
      <w:pPr>
        <w:pStyle w:val="Default"/>
        <w:spacing w:line="276" w:lineRule="auto"/>
        <w:jc w:val="both"/>
        <w:rPr>
          <w:color w:val="auto"/>
        </w:rPr>
      </w:pPr>
    </w:p>
    <w:p w:rsidR="00BC7379" w:rsidRPr="00BC7379" w:rsidRDefault="00BC7379" w:rsidP="00BC7379">
      <w:pPr>
        <w:pStyle w:val="Default"/>
        <w:spacing w:line="276" w:lineRule="auto"/>
        <w:jc w:val="both"/>
        <w:rPr>
          <w:color w:val="auto"/>
        </w:rPr>
      </w:pPr>
      <w:r w:rsidRPr="00BC7379">
        <w:rPr>
          <w:color w:val="auto"/>
        </w:rPr>
        <w:t xml:space="preserve">De acuerdo a lo anterior, se vivió una transformación al comenzar la primera guerra mundial, por cuanto las economías manufactureras se expandieron a diferentes regiones. </w:t>
      </w:r>
    </w:p>
    <w:p w:rsidR="00BC7379" w:rsidRPr="00BC7379" w:rsidRDefault="00BC7379" w:rsidP="00BC7379">
      <w:pPr>
        <w:pStyle w:val="Default"/>
        <w:spacing w:line="276" w:lineRule="auto"/>
        <w:jc w:val="both"/>
        <w:rPr>
          <w:color w:val="auto"/>
        </w:rPr>
      </w:pPr>
    </w:p>
    <w:p w:rsidR="00BC7379" w:rsidRPr="00BC7379" w:rsidRDefault="00BC7379" w:rsidP="00BC7379">
      <w:pPr>
        <w:pStyle w:val="Default"/>
        <w:jc w:val="both"/>
        <w:rPr>
          <w:color w:val="auto"/>
        </w:rPr>
      </w:pPr>
      <w:r w:rsidRPr="00BC7379">
        <w:rPr>
          <w:b/>
          <w:bCs/>
          <w:color w:val="auto"/>
        </w:rPr>
        <w:t xml:space="preserve">Etapas que caracterizaron esta transformación </w:t>
      </w:r>
    </w:p>
    <w:p w:rsidR="00BC7379" w:rsidRPr="00BC7379" w:rsidRDefault="00BC7379" w:rsidP="00BC7379">
      <w:pPr>
        <w:pStyle w:val="Default"/>
        <w:ind w:left="782"/>
        <w:jc w:val="both"/>
        <w:rPr>
          <w:color w:val="auto"/>
        </w:rPr>
      </w:pPr>
    </w:p>
    <w:p w:rsidR="00BC7379" w:rsidRPr="00BC7379" w:rsidRDefault="00BC7379" w:rsidP="00BC7379">
      <w:pPr>
        <w:pStyle w:val="Default"/>
        <w:numPr>
          <w:ilvl w:val="0"/>
          <w:numId w:val="1"/>
        </w:numPr>
        <w:jc w:val="both"/>
        <w:rPr>
          <w:color w:val="auto"/>
        </w:rPr>
      </w:pPr>
      <w:r w:rsidRPr="00BC7379">
        <w:rPr>
          <w:color w:val="auto"/>
        </w:rPr>
        <w:t xml:space="preserve">Surge el proletariado hacia los años veinte del siglo XX e inicia un proceso de desarrollo considerable en los países de América latina. </w:t>
      </w:r>
    </w:p>
    <w:p w:rsidR="00BC7379" w:rsidRPr="00BC7379" w:rsidRDefault="00BC7379" w:rsidP="00BC7379">
      <w:pPr>
        <w:pStyle w:val="Default"/>
        <w:ind w:left="782"/>
        <w:jc w:val="both"/>
        <w:rPr>
          <w:color w:val="auto"/>
        </w:rPr>
      </w:pPr>
    </w:p>
    <w:p w:rsidR="00BC7379" w:rsidRPr="00BC7379" w:rsidRDefault="00BC7379" w:rsidP="00BC7379">
      <w:pPr>
        <w:pStyle w:val="Default"/>
        <w:numPr>
          <w:ilvl w:val="0"/>
          <w:numId w:val="1"/>
        </w:numPr>
        <w:jc w:val="both"/>
        <w:rPr>
          <w:color w:val="auto"/>
        </w:rPr>
      </w:pPr>
      <w:r w:rsidRPr="00BC7379">
        <w:rPr>
          <w:color w:val="auto"/>
        </w:rPr>
        <w:t xml:space="preserve"> Aparece la clase trabajadora, los estudiantes, los empresarios, los líderes promotores de reformas importantes en estos países latinoamericanos. </w:t>
      </w:r>
    </w:p>
    <w:p w:rsidR="00BC7379" w:rsidRPr="00BC7379" w:rsidRDefault="00BC7379" w:rsidP="00BC7379">
      <w:pPr>
        <w:pStyle w:val="Prrafodelista"/>
        <w:jc w:val="both"/>
        <w:rPr>
          <w:sz w:val="24"/>
          <w:szCs w:val="24"/>
        </w:rPr>
      </w:pPr>
    </w:p>
    <w:p w:rsidR="00BC7379" w:rsidRPr="00BC7379" w:rsidRDefault="00BC7379" w:rsidP="00BC7379">
      <w:pPr>
        <w:pStyle w:val="Default"/>
        <w:numPr>
          <w:ilvl w:val="0"/>
          <w:numId w:val="1"/>
        </w:numPr>
        <w:jc w:val="both"/>
        <w:rPr>
          <w:color w:val="auto"/>
        </w:rPr>
      </w:pPr>
      <w:r w:rsidRPr="00BC7379">
        <w:rPr>
          <w:color w:val="auto"/>
        </w:rPr>
        <w:t xml:space="preserve"> A la vez, estos movimientos promueven huelgas, el caso del movimiento de Córdoba en Argentina y en la universidad mexicana.</w:t>
      </w:r>
    </w:p>
    <w:p w:rsidR="00BC7379" w:rsidRPr="00BC7379" w:rsidRDefault="00BC7379" w:rsidP="00BC7379">
      <w:pPr>
        <w:pStyle w:val="Prrafodelista"/>
        <w:jc w:val="both"/>
        <w:rPr>
          <w:sz w:val="24"/>
          <w:szCs w:val="24"/>
        </w:rPr>
      </w:pPr>
    </w:p>
    <w:p w:rsidR="00BC7379" w:rsidRPr="00BC7379" w:rsidRDefault="00BC7379" w:rsidP="00BC7379">
      <w:pPr>
        <w:pStyle w:val="Default"/>
        <w:numPr>
          <w:ilvl w:val="0"/>
          <w:numId w:val="1"/>
        </w:numPr>
        <w:jc w:val="both"/>
        <w:rPr>
          <w:color w:val="auto"/>
        </w:rPr>
      </w:pPr>
      <w:r w:rsidRPr="00BC7379">
        <w:rPr>
          <w:color w:val="auto"/>
        </w:rPr>
        <w:t xml:space="preserve"> Se crearon los sindicatos en Brasil en 1917, en Perú en 1919, Argentina en 1918, México y Colombia por la misma época. </w:t>
      </w:r>
    </w:p>
    <w:p w:rsidR="00BC7379" w:rsidRPr="00BC7379" w:rsidRDefault="00BC7379" w:rsidP="00BC7379">
      <w:pPr>
        <w:pStyle w:val="Prrafodelista"/>
        <w:jc w:val="both"/>
        <w:rPr>
          <w:sz w:val="24"/>
          <w:szCs w:val="24"/>
        </w:rPr>
      </w:pPr>
    </w:p>
    <w:p w:rsidR="00BC7379" w:rsidRDefault="00BC7379" w:rsidP="00BC7379">
      <w:pPr>
        <w:pStyle w:val="Default"/>
        <w:numPr>
          <w:ilvl w:val="0"/>
          <w:numId w:val="1"/>
        </w:numPr>
        <w:jc w:val="both"/>
        <w:rPr>
          <w:color w:val="auto"/>
        </w:rPr>
      </w:pPr>
      <w:r w:rsidRPr="00BC7379">
        <w:rPr>
          <w:color w:val="auto"/>
        </w:rPr>
        <w:t xml:space="preserve">Hacia los años 60, retoman la bandera de las huelgas, dando origen a reformas importantes en cada uno de los Estados de América Latina. </w:t>
      </w:r>
    </w:p>
    <w:p w:rsidR="00BC7379" w:rsidRDefault="00BC7379" w:rsidP="00BC7379">
      <w:pPr>
        <w:pStyle w:val="Prrafodelista"/>
      </w:pPr>
      <w:r>
        <w:rPr>
          <w:noProof/>
          <w:lang w:eastAsia="es-ES"/>
        </w:rPr>
        <w:lastRenderedPageBreak/>
        <w:drawing>
          <wp:inline distT="0" distB="0" distL="0" distR="0" wp14:anchorId="13BE31A3" wp14:editId="028304C6">
            <wp:extent cx="3009553" cy="21598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1123" cy="2161002"/>
                    </a:xfrm>
                    <a:prstGeom prst="rect">
                      <a:avLst/>
                    </a:prstGeom>
                    <a:noFill/>
                    <a:ln>
                      <a:noFill/>
                    </a:ln>
                  </pic:spPr>
                </pic:pic>
              </a:graphicData>
            </a:graphic>
          </wp:inline>
        </w:drawing>
      </w:r>
    </w:p>
    <w:p w:rsidR="00BC7379" w:rsidRDefault="00BC7379" w:rsidP="00BC7379">
      <w:pPr>
        <w:pStyle w:val="Default"/>
      </w:pPr>
    </w:p>
    <w:p w:rsidR="00BC7379" w:rsidRPr="00BC7379" w:rsidRDefault="00BC7379" w:rsidP="00BC7379">
      <w:pPr>
        <w:jc w:val="both"/>
        <w:rPr>
          <w:rFonts w:ascii="Arial" w:hAnsi="Arial" w:cs="Arial"/>
          <w:sz w:val="24"/>
          <w:szCs w:val="24"/>
        </w:rPr>
      </w:pPr>
      <w:r w:rsidRPr="00BC7379">
        <w:rPr>
          <w:rFonts w:ascii="Arial" w:hAnsi="Arial" w:cs="Arial"/>
          <w:sz w:val="24"/>
          <w:szCs w:val="24"/>
        </w:rPr>
        <w:t xml:space="preserve">Es importante destacar que estos movimientos recibieron la influencia de la revolución bolchevique de 1917, de ahí la formación del partido comunista. Es así como este periodo va a marcar la transición del anarquismo, movimientos que son reprimidos por los Estados. Es significativo destacar que cuando en Europa estaba en boga la Internacional Socialista, los partidos socialdemócratas no tuvieron mayor influencia en América Latina, pero si se incorpora el marxismo bajo la dirección de la Internacional Comunista. </w:t>
      </w:r>
    </w:p>
    <w:p w:rsidR="00BC7379" w:rsidRPr="00BC7379" w:rsidRDefault="00BC7379" w:rsidP="00BC7379">
      <w:pPr>
        <w:jc w:val="both"/>
        <w:rPr>
          <w:rFonts w:ascii="Arial" w:hAnsi="Arial" w:cs="Arial"/>
          <w:sz w:val="24"/>
          <w:szCs w:val="24"/>
        </w:rPr>
      </w:pPr>
      <w:r w:rsidRPr="00BC7379">
        <w:rPr>
          <w:rFonts w:ascii="Arial" w:hAnsi="Arial" w:cs="Arial"/>
          <w:sz w:val="24"/>
          <w:szCs w:val="24"/>
        </w:rPr>
        <w:t>En el siglo XX se destacaron movimientos tales como: de campesinos, de obreros, de la clase media y el movimiento estudiantil. También el populismo y las luchas nacional-democráticas cuyas características están dadas por la cuestión étnica, el movimiento femenino.</w:t>
      </w:r>
      <w:bookmarkStart w:id="0" w:name="_GoBack"/>
      <w:bookmarkEnd w:id="0"/>
    </w:p>
    <w:p w:rsidR="00BC7379" w:rsidRDefault="00BC7379" w:rsidP="00BC7379">
      <w:pPr>
        <w:pStyle w:val="Default"/>
        <w:pageBreakBefore/>
        <w:rPr>
          <w:color w:val="auto"/>
          <w:sz w:val="23"/>
          <w:szCs w:val="23"/>
        </w:rPr>
      </w:pPr>
    </w:p>
    <w:p w:rsidR="00BC7379" w:rsidRDefault="00BC7379" w:rsidP="00BC7379">
      <w:pPr>
        <w:pStyle w:val="Default"/>
        <w:ind w:left="782"/>
        <w:jc w:val="both"/>
        <w:rPr>
          <w:color w:val="auto"/>
        </w:rPr>
      </w:pPr>
    </w:p>
    <w:p w:rsidR="00BC7379" w:rsidRDefault="00BC7379" w:rsidP="00BC7379">
      <w:pPr>
        <w:pStyle w:val="Prrafodelista"/>
      </w:pPr>
    </w:p>
    <w:p w:rsidR="00BC7379" w:rsidRDefault="00BC7379" w:rsidP="00BC7379">
      <w:pPr>
        <w:pStyle w:val="Prrafodelista"/>
      </w:pPr>
    </w:p>
    <w:p w:rsidR="00BC7379" w:rsidRDefault="00BC7379" w:rsidP="00BC7379">
      <w:pPr>
        <w:pStyle w:val="Default"/>
        <w:ind w:left="782"/>
        <w:jc w:val="both"/>
        <w:rPr>
          <w:color w:val="auto"/>
        </w:rPr>
      </w:pPr>
    </w:p>
    <w:p w:rsidR="00BC7379" w:rsidRDefault="00BC7379" w:rsidP="00BC7379">
      <w:pPr>
        <w:pStyle w:val="Prrafodelista"/>
      </w:pPr>
    </w:p>
    <w:p w:rsidR="00BC7379" w:rsidRPr="00BC7379" w:rsidRDefault="00BC7379" w:rsidP="00BC7379">
      <w:pPr>
        <w:pStyle w:val="Default"/>
        <w:jc w:val="both"/>
        <w:rPr>
          <w:color w:val="auto"/>
        </w:rPr>
      </w:pPr>
    </w:p>
    <w:p w:rsidR="00932EEB" w:rsidRDefault="00932EEB" w:rsidP="00BC7379"/>
    <w:sectPr w:rsidR="00932E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6699C"/>
    <w:multiLevelType w:val="hybridMultilevel"/>
    <w:tmpl w:val="8A5A3470"/>
    <w:lvl w:ilvl="0" w:tplc="0C0A0001">
      <w:start w:val="1"/>
      <w:numFmt w:val="bullet"/>
      <w:lvlText w:val=""/>
      <w:lvlJc w:val="left"/>
      <w:pPr>
        <w:ind w:left="782" w:hanging="360"/>
      </w:pPr>
      <w:rPr>
        <w:rFonts w:ascii="Symbol" w:hAnsi="Symbol" w:hint="default"/>
      </w:rPr>
    </w:lvl>
    <w:lvl w:ilvl="1" w:tplc="0C0A0003" w:tentative="1">
      <w:start w:val="1"/>
      <w:numFmt w:val="bullet"/>
      <w:lvlText w:val="o"/>
      <w:lvlJc w:val="left"/>
      <w:pPr>
        <w:ind w:left="1502" w:hanging="360"/>
      </w:pPr>
      <w:rPr>
        <w:rFonts w:ascii="Courier New" w:hAnsi="Courier New" w:cs="Courier New" w:hint="default"/>
      </w:rPr>
    </w:lvl>
    <w:lvl w:ilvl="2" w:tplc="0C0A0005" w:tentative="1">
      <w:start w:val="1"/>
      <w:numFmt w:val="bullet"/>
      <w:lvlText w:val=""/>
      <w:lvlJc w:val="left"/>
      <w:pPr>
        <w:ind w:left="2222" w:hanging="360"/>
      </w:pPr>
      <w:rPr>
        <w:rFonts w:ascii="Wingdings" w:hAnsi="Wingdings" w:hint="default"/>
      </w:rPr>
    </w:lvl>
    <w:lvl w:ilvl="3" w:tplc="0C0A0001" w:tentative="1">
      <w:start w:val="1"/>
      <w:numFmt w:val="bullet"/>
      <w:lvlText w:val=""/>
      <w:lvlJc w:val="left"/>
      <w:pPr>
        <w:ind w:left="2942" w:hanging="360"/>
      </w:pPr>
      <w:rPr>
        <w:rFonts w:ascii="Symbol" w:hAnsi="Symbol" w:hint="default"/>
      </w:rPr>
    </w:lvl>
    <w:lvl w:ilvl="4" w:tplc="0C0A0003" w:tentative="1">
      <w:start w:val="1"/>
      <w:numFmt w:val="bullet"/>
      <w:lvlText w:val="o"/>
      <w:lvlJc w:val="left"/>
      <w:pPr>
        <w:ind w:left="3662" w:hanging="360"/>
      </w:pPr>
      <w:rPr>
        <w:rFonts w:ascii="Courier New" w:hAnsi="Courier New" w:cs="Courier New" w:hint="default"/>
      </w:rPr>
    </w:lvl>
    <w:lvl w:ilvl="5" w:tplc="0C0A0005" w:tentative="1">
      <w:start w:val="1"/>
      <w:numFmt w:val="bullet"/>
      <w:lvlText w:val=""/>
      <w:lvlJc w:val="left"/>
      <w:pPr>
        <w:ind w:left="4382" w:hanging="360"/>
      </w:pPr>
      <w:rPr>
        <w:rFonts w:ascii="Wingdings" w:hAnsi="Wingdings" w:hint="default"/>
      </w:rPr>
    </w:lvl>
    <w:lvl w:ilvl="6" w:tplc="0C0A0001" w:tentative="1">
      <w:start w:val="1"/>
      <w:numFmt w:val="bullet"/>
      <w:lvlText w:val=""/>
      <w:lvlJc w:val="left"/>
      <w:pPr>
        <w:ind w:left="5102" w:hanging="360"/>
      </w:pPr>
      <w:rPr>
        <w:rFonts w:ascii="Symbol" w:hAnsi="Symbol" w:hint="default"/>
      </w:rPr>
    </w:lvl>
    <w:lvl w:ilvl="7" w:tplc="0C0A0003" w:tentative="1">
      <w:start w:val="1"/>
      <w:numFmt w:val="bullet"/>
      <w:lvlText w:val="o"/>
      <w:lvlJc w:val="left"/>
      <w:pPr>
        <w:ind w:left="5822" w:hanging="360"/>
      </w:pPr>
      <w:rPr>
        <w:rFonts w:ascii="Courier New" w:hAnsi="Courier New" w:cs="Courier New" w:hint="default"/>
      </w:rPr>
    </w:lvl>
    <w:lvl w:ilvl="8" w:tplc="0C0A0005" w:tentative="1">
      <w:start w:val="1"/>
      <w:numFmt w:val="bullet"/>
      <w:lvlText w:val=""/>
      <w:lvlJc w:val="left"/>
      <w:pPr>
        <w:ind w:left="6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79"/>
    <w:rsid w:val="00932EEB"/>
    <w:rsid w:val="00BC7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737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C7379"/>
    <w:pPr>
      <w:ind w:left="720"/>
      <w:contextualSpacing/>
    </w:pPr>
  </w:style>
  <w:style w:type="paragraph" w:styleId="Textodeglobo">
    <w:name w:val="Balloon Text"/>
    <w:basedOn w:val="Normal"/>
    <w:link w:val="TextodegloboCar"/>
    <w:uiPriority w:val="99"/>
    <w:semiHidden/>
    <w:unhideWhenUsed/>
    <w:rsid w:val="00BC7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737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C7379"/>
    <w:pPr>
      <w:ind w:left="720"/>
      <w:contextualSpacing/>
    </w:pPr>
  </w:style>
  <w:style w:type="paragraph" w:styleId="Textodeglobo">
    <w:name w:val="Balloon Text"/>
    <w:basedOn w:val="Normal"/>
    <w:link w:val="TextodegloboCar"/>
    <w:uiPriority w:val="99"/>
    <w:semiHidden/>
    <w:unhideWhenUsed/>
    <w:rsid w:val="00BC7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Corredor</dc:creator>
  <cp:lastModifiedBy>Flia Corredor</cp:lastModifiedBy>
  <cp:revision>1</cp:revision>
  <dcterms:created xsi:type="dcterms:W3CDTF">2012-10-30T21:38:00Z</dcterms:created>
  <dcterms:modified xsi:type="dcterms:W3CDTF">2012-10-30T21:49:00Z</dcterms:modified>
</cp:coreProperties>
</file>