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38" w:rsidRPr="005C5038" w:rsidRDefault="005C5038">
      <w:pPr>
        <w:rPr>
          <w:i/>
          <w:u w:val="single"/>
        </w:rPr>
      </w:pPr>
      <w:r w:rsidRPr="005C5038">
        <w:rPr>
          <w:i/>
          <w:u w:val="single"/>
        </w:rPr>
        <w:t>Contenido de los Estatutos sociales:</w:t>
      </w:r>
    </w:p>
    <w:p w:rsidR="005C5038" w:rsidRDefault="005C5038">
      <w:r w:rsidRPr="005C5038">
        <w:rPr>
          <w:i/>
          <w:noProof/>
          <w:u w:val="single"/>
          <w:lang w:eastAsia="es-ES_tradnl"/>
        </w:rPr>
        <w:pict>
          <v:shapetype id="_x0000_t202" coordsize="21600,21600" o:spt="202" path="m,l,21600r21600,l21600,xe">
            <v:stroke joinstyle="miter"/>
            <v:path gradientshapeok="t" o:connecttype="rect"/>
          </v:shapetype>
          <v:shape id="_x0000_s1026" type="#_x0000_t202" style="position:absolute;margin-left:-29.55pt;margin-top:12.55pt;width:497.3pt;height:373.8pt;z-index:251658240">
            <v:textbox style="mso-next-textbox:#_x0000_s1026">
              <w:txbxContent>
                <w:p w:rsidR="00142514" w:rsidRPr="00B001AA" w:rsidRDefault="00142514" w:rsidP="00142514">
                  <w:pPr>
                    <w:pStyle w:val="NormalWeb"/>
                    <w:shd w:val="clear" w:color="auto" w:fill="FFFFFF"/>
                    <w:jc w:val="both"/>
                    <w:rPr>
                      <w:rFonts w:asciiTheme="minorHAnsi" w:hAnsiTheme="minorHAnsi"/>
                      <w:color w:val="000000"/>
                      <w:sz w:val="20"/>
                      <w:szCs w:val="20"/>
                      <w:u w:val="single"/>
                    </w:rPr>
                  </w:pPr>
                  <w:r w:rsidRPr="00B001AA">
                    <w:rPr>
                      <w:rStyle w:val="Textoennegrita"/>
                      <w:rFonts w:asciiTheme="minorHAnsi" w:hAnsiTheme="minorHAnsi"/>
                      <w:color w:val="E36C0A" w:themeColor="accent6" w:themeShade="BF"/>
                      <w:sz w:val="20"/>
                      <w:szCs w:val="20"/>
                      <w:u w:val="single"/>
                    </w:rPr>
                    <w:t>Artículo 23. C. de. C.</w:t>
                  </w:r>
                  <w:r w:rsidRPr="00B001AA">
                    <w:rPr>
                      <w:rStyle w:val="apple-converted-space"/>
                      <w:rFonts w:asciiTheme="minorHAnsi" w:hAnsiTheme="minorHAnsi"/>
                      <w:color w:val="000000"/>
                      <w:sz w:val="20"/>
                      <w:szCs w:val="20"/>
                      <w:u w:val="single"/>
                    </w:rPr>
                    <w:t> </w:t>
                  </w:r>
                  <w:r w:rsidRPr="00B001AA">
                    <w:rPr>
                      <w:rFonts w:asciiTheme="minorHAnsi" w:hAnsiTheme="minorHAnsi"/>
                      <w:b/>
                      <w:i/>
                      <w:color w:val="000000"/>
                      <w:sz w:val="20"/>
                      <w:szCs w:val="20"/>
                      <w:u w:val="single"/>
                    </w:rPr>
                    <w:t>Estatutos sociales.</w:t>
                  </w:r>
                </w:p>
                <w:p w:rsidR="00142514" w:rsidRPr="003028E7" w:rsidRDefault="00142514" w:rsidP="00142514">
                  <w:pPr>
                    <w:pStyle w:val="NormalWeb"/>
                    <w:shd w:val="clear" w:color="auto" w:fill="FFFFFF"/>
                    <w:jc w:val="both"/>
                    <w:rPr>
                      <w:rFonts w:asciiTheme="minorHAnsi" w:hAnsiTheme="minorHAnsi"/>
                      <w:color w:val="000000"/>
                      <w:sz w:val="20"/>
                      <w:szCs w:val="20"/>
                    </w:rPr>
                  </w:pPr>
                  <w:r w:rsidRPr="003028E7">
                    <w:rPr>
                      <w:rFonts w:asciiTheme="minorHAnsi" w:hAnsiTheme="minorHAnsi"/>
                      <w:color w:val="000000"/>
                      <w:sz w:val="20"/>
                      <w:szCs w:val="20"/>
                    </w:rPr>
                    <w:t>En los estatutos que han de regir el funcionamiento de las sociedades de capital se hará constar:</w:t>
                  </w:r>
                </w:p>
                <w:p w:rsidR="00142514" w:rsidRPr="003028E7" w:rsidRDefault="00142514" w:rsidP="00142514">
                  <w:pPr>
                    <w:pStyle w:val="NormalWeb"/>
                    <w:numPr>
                      <w:ilvl w:val="0"/>
                      <w:numId w:val="1"/>
                    </w:numPr>
                    <w:shd w:val="clear" w:color="auto" w:fill="FFFFFF"/>
                    <w:jc w:val="both"/>
                    <w:rPr>
                      <w:rFonts w:asciiTheme="minorHAnsi" w:hAnsiTheme="minorHAnsi"/>
                      <w:color w:val="000000"/>
                      <w:sz w:val="20"/>
                      <w:szCs w:val="20"/>
                    </w:rPr>
                  </w:pPr>
                  <w:r w:rsidRPr="003028E7">
                    <w:rPr>
                      <w:rFonts w:asciiTheme="minorHAnsi" w:hAnsiTheme="minorHAnsi"/>
                      <w:color w:val="000000"/>
                      <w:sz w:val="20"/>
                      <w:szCs w:val="20"/>
                    </w:rPr>
                    <w:t>La denominación de la sociedad.</w:t>
                  </w:r>
                </w:p>
                <w:p w:rsidR="00142514" w:rsidRPr="003028E7" w:rsidRDefault="00142514" w:rsidP="00142514">
                  <w:pPr>
                    <w:pStyle w:val="NormalWeb"/>
                    <w:numPr>
                      <w:ilvl w:val="0"/>
                      <w:numId w:val="1"/>
                    </w:numPr>
                    <w:shd w:val="clear" w:color="auto" w:fill="FFFFFF"/>
                    <w:jc w:val="both"/>
                    <w:rPr>
                      <w:rFonts w:asciiTheme="minorHAnsi" w:hAnsiTheme="minorHAnsi"/>
                      <w:color w:val="000000"/>
                      <w:sz w:val="20"/>
                      <w:szCs w:val="20"/>
                    </w:rPr>
                  </w:pPr>
                  <w:r w:rsidRPr="003028E7">
                    <w:rPr>
                      <w:rFonts w:asciiTheme="minorHAnsi" w:hAnsiTheme="minorHAnsi"/>
                      <w:color w:val="000000"/>
                      <w:sz w:val="20"/>
                      <w:szCs w:val="20"/>
                    </w:rPr>
                    <w:t>El objeto social, determinando las actividades que lo integran.</w:t>
                  </w:r>
                </w:p>
                <w:p w:rsidR="00142514" w:rsidRPr="003028E7" w:rsidRDefault="00142514" w:rsidP="00142514">
                  <w:pPr>
                    <w:pStyle w:val="NormalWeb"/>
                    <w:numPr>
                      <w:ilvl w:val="0"/>
                      <w:numId w:val="1"/>
                    </w:numPr>
                    <w:shd w:val="clear" w:color="auto" w:fill="FFFFFF"/>
                    <w:jc w:val="both"/>
                    <w:rPr>
                      <w:rFonts w:asciiTheme="minorHAnsi" w:hAnsiTheme="minorHAnsi"/>
                      <w:color w:val="000000"/>
                      <w:sz w:val="20"/>
                      <w:szCs w:val="20"/>
                    </w:rPr>
                  </w:pPr>
                  <w:r w:rsidRPr="003028E7">
                    <w:rPr>
                      <w:rFonts w:asciiTheme="minorHAnsi" w:hAnsiTheme="minorHAnsi"/>
                      <w:color w:val="000000"/>
                      <w:sz w:val="20"/>
                      <w:szCs w:val="20"/>
                    </w:rPr>
                    <w:t>El domicilio social.</w:t>
                  </w:r>
                </w:p>
                <w:p w:rsidR="00142514" w:rsidRPr="003028E7" w:rsidRDefault="00142514" w:rsidP="00142514">
                  <w:pPr>
                    <w:pStyle w:val="NormalWeb"/>
                    <w:numPr>
                      <w:ilvl w:val="0"/>
                      <w:numId w:val="1"/>
                    </w:numPr>
                    <w:shd w:val="clear" w:color="auto" w:fill="FFFFFF"/>
                    <w:jc w:val="both"/>
                    <w:rPr>
                      <w:rFonts w:asciiTheme="minorHAnsi" w:hAnsiTheme="minorHAnsi"/>
                      <w:color w:val="000000"/>
                      <w:sz w:val="20"/>
                      <w:szCs w:val="20"/>
                    </w:rPr>
                  </w:pPr>
                  <w:r w:rsidRPr="003028E7">
                    <w:rPr>
                      <w:rFonts w:asciiTheme="minorHAnsi" w:hAnsiTheme="minorHAnsi"/>
                      <w:color w:val="000000"/>
                      <w:sz w:val="20"/>
                      <w:szCs w:val="20"/>
                    </w:rPr>
                    <w:t>El capital social, las participaciones o las acciones en que se divida, su valor nominal y su numeración correlativa.</w:t>
                  </w:r>
                </w:p>
                <w:p w:rsidR="00142514" w:rsidRPr="003028E7" w:rsidRDefault="00142514" w:rsidP="00142514">
                  <w:pPr>
                    <w:pStyle w:val="NormalWeb"/>
                    <w:shd w:val="clear" w:color="auto" w:fill="FFFFFF"/>
                    <w:ind w:left="720"/>
                    <w:jc w:val="both"/>
                    <w:rPr>
                      <w:rFonts w:asciiTheme="minorHAnsi" w:hAnsiTheme="minorHAnsi"/>
                      <w:color w:val="000000"/>
                      <w:sz w:val="20"/>
                      <w:szCs w:val="20"/>
                    </w:rPr>
                  </w:pPr>
                  <w:r w:rsidRPr="003028E7">
                    <w:rPr>
                      <w:rFonts w:asciiTheme="minorHAnsi" w:hAnsiTheme="minorHAnsi"/>
                      <w:color w:val="000000"/>
                      <w:sz w:val="20"/>
                      <w:szCs w:val="20"/>
                    </w:rPr>
                    <w:t>Si la sociedad fuera de responsabilidad limitada expresará el número de participaciones en que se divida el capital social, el valor nominal de las mismas, su numeración correlativa y, si fueran desiguales, los derechos que cada una atribuya a los socios y la cuantía o la extensión de éstos.</w:t>
                  </w:r>
                </w:p>
                <w:p w:rsidR="00142514" w:rsidRPr="003028E7" w:rsidRDefault="00142514" w:rsidP="00142514">
                  <w:pPr>
                    <w:pStyle w:val="NormalWeb"/>
                    <w:shd w:val="clear" w:color="auto" w:fill="FFFFFF"/>
                    <w:ind w:left="720"/>
                    <w:jc w:val="both"/>
                    <w:rPr>
                      <w:rFonts w:asciiTheme="minorHAnsi" w:hAnsiTheme="minorHAnsi"/>
                      <w:color w:val="000000"/>
                      <w:sz w:val="20"/>
                      <w:szCs w:val="20"/>
                    </w:rPr>
                  </w:pPr>
                  <w:r w:rsidRPr="003028E7">
                    <w:rPr>
                      <w:rFonts w:asciiTheme="minorHAnsi" w:hAnsiTheme="minorHAnsi"/>
                      <w:color w:val="000000"/>
                      <w:sz w:val="20"/>
                      <w:szCs w:val="20"/>
                    </w:rPr>
                    <w:t>Si la sociedad fuera anónima expresará las clases de acciones y las series, en caso de que existieran; la parte del valor nominal pendiente de desembolso, así como la forma y el plazo máximo en que satisfacerlo; y si las acciones están representadas por medio de títulos o por medio de anotaciones en cuenta. En caso de que se representen por medio de títulos, deberá indicarse si son las acciones nominativas o al portador y si se prevé la emisión de títulos múltiples.</w:t>
                  </w:r>
                </w:p>
                <w:p w:rsidR="00142514" w:rsidRPr="003028E7" w:rsidRDefault="00142514" w:rsidP="00142514">
                  <w:pPr>
                    <w:pStyle w:val="NormalWeb"/>
                    <w:numPr>
                      <w:ilvl w:val="0"/>
                      <w:numId w:val="1"/>
                    </w:numPr>
                    <w:shd w:val="clear" w:color="auto" w:fill="FFFFFF"/>
                    <w:jc w:val="both"/>
                    <w:rPr>
                      <w:rFonts w:asciiTheme="minorHAnsi" w:hAnsiTheme="minorHAnsi"/>
                      <w:color w:val="000000"/>
                      <w:sz w:val="20"/>
                      <w:szCs w:val="20"/>
                    </w:rPr>
                  </w:pPr>
                  <w:r w:rsidRPr="003028E7">
                    <w:rPr>
                      <w:rFonts w:asciiTheme="minorHAnsi" w:hAnsiTheme="minorHAnsi"/>
                      <w:color w:val="000000"/>
                      <w:sz w:val="20"/>
                      <w:szCs w:val="20"/>
                    </w:rPr>
                    <w:t>El modo o modos de organizar la administración de la sociedad, el número de administradores o, al menos, el número máximo y el mínimo, así como el plazo de duración del cargo y el sistema de retribución, si la tuvieren.</w:t>
                  </w:r>
                </w:p>
                <w:p w:rsidR="00142514" w:rsidRPr="003028E7" w:rsidRDefault="00142514" w:rsidP="00142514">
                  <w:pPr>
                    <w:pStyle w:val="NormalWeb"/>
                    <w:shd w:val="clear" w:color="auto" w:fill="FFFFFF"/>
                    <w:ind w:left="720"/>
                    <w:jc w:val="both"/>
                    <w:rPr>
                      <w:rFonts w:asciiTheme="minorHAnsi" w:hAnsiTheme="minorHAnsi"/>
                      <w:color w:val="000000"/>
                      <w:sz w:val="20"/>
                      <w:szCs w:val="20"/>
                    </w:rPr>
                  </w:pPr>
                  <w:r w:rsidRPr="003028E7">
                    <w:rPr>
                      <w:rFonts w:asciiTheme="minorHAnsi" w:hAnsiTheme="minorHAnsi"/>
                      <w:color w:val="000000"/>
                      <w:sz w:val="20"/>
                      <w:szCs w:val="20"/>
                    </w:rPr>
                    <w:t>En las sociedades comanditarias por acciones se expresará, además, la identidad de los socios colectivos.</w:t>
                  </w:r>
                </w:p>
                <w:p w:rsidR="00142514" w:rsidRPr="003028E7" w:rsidRDefault="00142514" w:rsidP="00142514">
                  <w:pPr>
                    <w:pStyle w:val="NormalWeb"/>
                    <w:numPr>
                      <w:ilvl w:val="0"/>
                      <w:numId w:val="1"/>
                    </w:numPr>
                    <w:shd w:val="clear" w:color="auto" w:fill="FFFFFF"/>
                    <w:jc w:val="both"/>
                    <w:rPr>
                      <w:color w:val="000000"/>
                      <w:sz w:val="20"/>
                      <w:szCs w:val="20"/>
                    </w:rPr>
                  </w:pPr>
                  <w:r w:rsidRPr="003028E7">
                    <w:rPr>
                      <w:rFonts w:asciiTheme="minorHAnsi" w:hAnsiTheme="minorHAnsi"/>
                      <w:color w:val="000000"/>
                      <w:sz w:val="20"/>
                      <w:szCs w:val="20"/>
                    </w:rPr>
                    <w:t>El modo de deliberar y adoptar sus acuerdos los órganos colegiados de la sociedad.</w:t>
                  </w:r>
                </w:p>
              </w:txbxContent>
            </v:textbox>
            <w10:wrap type="square"/>
          </v:shape>
        </w:pict>
      </w:r>
    </w:p>
    <w:p w:rsidR="00142514" w:rsidRDefault="005C5038">
      <w:r w:rsidRPr="005C5038">
        <w:rPr>
          <w:b/>
          <w:color w:val="E36C0A" w:themeColor="accent6" w:themeShade="BF"/>
        </w:rPr>
        <w:t>Arts. 116 y 119 C. de c;</w:t>
      </w:r>
      <w:r>
        <w:t xml:space="preserve"> establecen la obligación de que los contratos de sociedad se otorguen en escritura pública y se inscriban en el registro de la propiedad.</w:t>
      </w:r>
    </w:p>
    <w:p w:rsidR="00142514" w:rsidRDefault="005C5038">
      <w:r>
        <w:rPr>
          <w:noProof/>
          <w:lang w:eastAsia="es-ES_tradnl"/>
        </w:rPr>
        <w:pict>
          <v:shape id="_x0000_s1030" type="#_x0000_t202" style="position:absolute;margin-left:-22.25pt;margin-top:1.8pt;width:490pt;height:248.8pt;z-index:251660288">
            <v:textbox>
              <w:txbxContent>
                <w:p w:rsidR="005C5038" w:rsidRPr="005C5038" w:rsidRDefault="005C5038" w:rsidP="005C5038">
                  <w:pPr>
                    <w:pStyle w:val="NormalWeb"/>
                    <w:shd w:val="clear" w:color="auto" w:fill="FFFFFF"/>
                    <w:rPr>
                      <w:rFonts w:asciiTheme="minorHAnsi" w:hAnsiTheme="minorHAnsi"/>
                      <w:i/>
                      <w:color w:val="E36C0A" w:themeColor="accent6" w:themeShade="BF"/>
                      <w:sz w:val="20"/>
                      <w:szCs w:val="20"/>
                    </w:rPr>
                  </w:pPr>
                  <w:bookmarkStart w:id="0" w:name="a119"/>
                  <w:bookmarkStart w:id="1" w:name="a116"/>
                  <w:r w:rsidRPr="005C5038">
                    <w:rPr>
                      <w:rStyle w:val="Textoennegrita"/>
                      <w:rFonts w:asciiTheme="minorHAnsi" w:hAnsiTheme="minorHAnsi"/>
                      <w:i/>
                      <w:color w:val="E36C0A" w:themeColor="accent6" w:themeShade="BF"/>
                      <w:sz w:val="20"/>
                      <w:szCs w:val="20"/>
                      <w:u w:val="single"/>
                    </w:rPr>
                    <w:t>Artículo 116</w:t>
                  </w:r>
                  <w:bookmarkEnd w:id="1"/>
                  <w:r>
                    <w:rPr>
                      <w:rStyle w:val="Textoennegrita"/>
                      <w:rFonts w:asciiTheme="minorHAnsi" w:hAnsiTheme="minorHAnsi"/>
                      <w:i/>
                      <w:color w:val="E36C0A" w:themeColor="accent6" w:themeShade="BF"/>
                      <w:sz w:val="20"/>
                      <w:szCs w:val="20"/>
                      <w:u w:val="single"/>
                    </w:rPr>
                    <w:t xml:space="preserve">. C. de. </w:t>
                  </w:r>
                  <w:proofErr w:type="gramStart"/>
                  <w:r>
                    <w:rPr>
                      <w:rStyle w:val="Textoennegrita"/>
                      <w:rFonts w:asciiTheme="minorHAnsi" w:hAnsiTheme="minorHAnsi"/>
                      <w:i/>
                      <w:color w:val="E36C0A" w:themeColor="accent6" w:themeShade="BF"/>
                      <w:sz w:val="20"/>
                      <w:szCs w:val="20"/>
                      <w:u w:val="single"/>
                    </w:rPr>
                    <w:t>c</w:t>
                  </w:r>
                  <w:proofErr w:type="gramEnd"/>
                </w:p>
                <w:p w:rsidR="005C5038" w:rsidRPr="005C5038" w:rsidRDefault="005C5038" w:rsidP="005C5038">
                  <w:pPr>
                    <w:pStyle w:val="NormalWeb"/>
                    <w:shd w:val="clear" w:color="auto" w:fill="FFFFFF"/>
                    <w:rPr>
                      <w:rFonts w:asciiTheme="minorHAnsi" w:hAnsiTheme="minorHAnsi"/>
                      <w:color w:val="000000"/>
                      <w:sz w:val="20"/>
                      <w:szCs w:val="20"/>
                    </w:rPr>
                  </w:pPr>
                  <w:r w:rsidRPr="005C5038">
                    <w:rPr>
                      <w:rFonts w:asciiTheme="minorHAnsi" w:hAnsiTheme="minorHAnsi"/>
                      <w:color w:val="000000"/>
                      <w:sz w:val="20"/>
                      <w:szCs w:val="20"/>
                    </w:rPr>
                    <w:t>El contrato de compañías, por el cual dos o más personas se obligan a poner en fondo común bienes, industria o alguna de estas cosas, para obtener lucro, será mercantil, cualquiera que fuese su clase, siempre que se haya constituido con arreglo a las disposiciones de este Código.</w:t>
                  </w:r>
                </w:p>
                <w:p w:rsidR="005C5038" w:rsidRPr="005C5038" w:rsidRDefault="005C5038" w:rsidP="005C5038">
                  <w:pPr>
                    <w:pStyle w:val="NormalWeb"/>
                    <w:shd w:val="clear" w:color="auto" w:fill="FFFFFF"/>
                    <w:rPr>
                      <w:rFonts w:asciiTheme="minorHAnsi" w:hAnsiTheme="minorHAnsi"/>
                      <w:color w:val="000000"/>
                      <w:sz w:val="20"/>
                      <w:szCs w:val="20"/>
                    </w:rPr>
                  </w:pPr>
                  <w:r w:rsidRPr="005C5038">
                    <w:rPr>
                      <w:rFonts w:asciiTheme="minorHAnsi" w:hAnsiTheme="minorHAnsi"/>
                      <w:color w:val="000000"/>
                      <w:sz w:val="20"/>
                      <w:szCs w:val="20"/>
                    </w:rPr>
                    <w:t>Una vez constituida la compañía mercantil, tendrá personalidad jurídica en todos sus actos y contratos.</w:t>
                  </w:r>
                </w:p>
                <w:p w:rsidR="005C5038" w:rsidRPr="005C5038" w:rsidRDefault="005C5038" w:rsidP="005C5038">
                  <w:pPr>
                    <w:pStyle w:val="NormalWeb"/>
                    <w:shd w:val="clear" w:color="auto" w:fill="FFFFFF"/>
                    <w:rPr>
                      <w:rFonts w:asciiTheme="minorHAnsi" w:hAnsiTheme="minorHAnsi"/>
                      <w:i/>
                      <w:color w:val="E36C0A" w:themeColor="accent6" w:themeShade="BF"/>
                      <w:sz w:val="20"/>
                      <w:szCs w:val="20"/>
                      <w:u w:val="single"/>
                    </w:rPr>
                  </w:pPr>
                  <w:r w:rsidRPr="005C5038">
                    <w:rPr>
                      <w:rStyle w:val="Textoennegrita"/>
                      <w:rFonts w:asciiTheme="minorHAnsi" w:hAnsiTheme="minorHAnsi"/>
                      <w:i/>
                      <w:color w:val="E36C0A" w:themeColor="accent6" w:themeShade="BF"/>
                      <w:sz w:val="20"/>
                      <w:szCs w:val="20"/>
                      <w:u w:val="single"/>
                    </w:rPr>
                    <w:t>Artículo 119.</w:t>
                  </w:r>
                  <w:bookmarkEnd w:id="0"/>
                  <w:r>
                    <w:rPr>
                      <w:rStyle w:val="Textoennegrita"/>
                      <w:rFonts w:asciiTheme="minorHAnsi" w:hAnsiTheme="minorHAnsi"/>
                      <w:i/>
                      <w:color w:val="E36C0A" w:themeColor="accent6" w:themeShade="BF"/>
                      <w:sz w:val="20"/>
                      <w:szCs w:val="20"/>
                      <w:u w:val="single"/>
                    </w:rPr>
                    <w:t xml:space="preserve"> C. </w:t>
                  </w:r>
                  <w:proofErr w:type="spellStart"/>
                  <w:r>
                    <w:rPr>
                      <w:rStyle w:val="Textoennegrita"/>
                      <w:rFonts w:asciiTheme="minorHAnsi" w:hAnsiTheme="minorHAnsi"/>
                      <w:i/>
                      <w:color w:val="E36C0A" w:themeColor="accent6" w:themeShade="BF"/>
                      <w:sz w:val="20"/>
                      <w:szCs w:val="20"/>
                      <w:u w:val="single"/>
                    </w:rPr>
                    <w:t>de.c</w:t>
                  </w:r>
                  <w:proofErr w:type="spellEnd"/>
                </w:p>
                <w:p w:rsidR="005C5038" w:rsidRPr="005C5038" w:rsidRDefault="005C5038" w:rsidP="005C5038">
                  <w:pPr>
                    <w:pStyle w:val="NormalWeb"/>
                    <w:shd w:val="clear" w:color="auto" w:fill="FFFFFF"/>
                    <w:rPr>
                      <w:rFonts w:asciiTheme="minorHAnsi" w:hAnsiTheme="minorHAnsi"/>
                      <w:color w:val="000000"/>
                      <w:sz w:val="20"/>
                      <w:szCs w:val="20"/>
                    </w:rPr>
                  </w:pPr>
                  <w:r w:rsidRPr="005C5038">
                    <w:rPr>
                      <w:rFonts w:asciiTheme="minorHAnsi" w:hAnsiTheme="minorHAnsi"/>
                      <w:color w:val="000000"/>
                      <w:sz w:val="20"/>
                      <w:szCs w:val="20"/>
                    </w:rPr>
                    <w:t>Toda Compañía de comercio, antes de dar principio a sus operaciones, deberá hacer constar su constitución, pactos y condiciones, en escritura pública que se presentará para su inscripción en el Registro Mercantil, conforme a lo dispuesto en el</w:t>
                  </w:r>
                  <w:r w:rsidRPr="005C5038">
                    <w:rPr>
                      <w:rStyle w:val="apple-converted-space"/>
                      <w:rFonts w:asciiTheme="minorHAnsi" w:hAnsiTheme="minorHAnsi"/>
                      <w:color w:val="000000"/>
                      <w:sz w:val="20"/>
                      <w:szCs w:val="20"/>
                    </w:rPr>
                    <w:t> </w:t>
                  </w:r>
                  <w:hyperlink r:id="rId5" w:anchor="a17" w:history="1">
                    <w:r w:rsidRPr="005C5038">
                      <w:rPr>
                        <w:rStyle w:val="Hipervnculo"/>
                        <w:rFonts w:asciiTheme="minorHAnsi" w:hAnsiTheme="minorHAnsi"/>
                        <w:color w:val="E36C0A" w:themeColor="accent6" w:themeShade="BF"/>
                        <w:sz w:val="20"/>
                        <w:szCs w:val="20"/>
                      </w:rPr>
                      <w:t>artículo 17</w:t>
                    </w:r>
                  </w:hyperlink>
                  <w:r w:rsidRPr="005C5038">
                    <w:rPr>
                      <w:rFonts w:asciiTheme="minorHAnsi" w:hAnsiTheme="minorHAnsi"/>
                      <w:color w:val="E36C0A" w:themeColor="accent6" w:themeShade="BF"/>
                      <w:sz w:val="20"/>
                      <w:szCs w:val="20"/>
                    </w:rPr>
                    <w:t>.</w:t>
                  </w:r>
                </w:p>
                <w:p w:rsidR="005C5038" w:rsidRPr="005C5038" w:rsidRDefault="005C5038" w:rsidP="005C5038">
                  <w:pPr>
                    <w:pStyle w:val="NormalWeb"/>
                    <w:shd w:val="clear" w:color="auto" w:fill="FFFFFF"/>
                    <w:rPr>
                      <w:rFonts w:asciiTheme="minorHAnsi" w:hAnsiTheme="minorHAnsi"/>
                      <w:color w:val="000000"/>
                      <w:sz w:val="20"/>
                      <w:szCs w:val="20"/>
                    </w:rPr>
                  </w:pPr>
                  <w:r w:rsidRPr="005C5038">
                    <w:rPr>
                      <w:rFonts w:asciiTheme="minorHAnsi" w:hAnsiTheme="minorHAnsi"/>
                      <w:color w:val="000000"/>
                      <w:sz w:val="20"/>
                      <w:szCs w:val="20"/>
                    </w:rPr>
                    <w:t>A las mismas formalidades quedarán sujetas, con arreglo a lo dispuesto en el</w:t>
                  </w:r>
                  <w:r w:rsidRPr="005C5038">
                    <w:rPr>
                      <w:rStyle w:val="apple-converted-space"/>
                      <w:rFonts w:asciiTheme="minorHAnsi" w:hAnsiTheme="minorHAnsi"/>
                      <w:color w:val="000000"/>
                      <w:sz w:val="20"/>
                      <w:szCs w:val="20"/>
                    </w:rPr>
                    <w:t> </w:t>
                  </w:r>
                  <w:hyperlink r:id="rId6" w:anchor="a25" w:history="1">
                    <w:r w:rsidRPr="005C5038">
                      <w:rPr>
                        <w:rStyle w:val="Hipervnculo"/>
                        <w:rFonts w:asciiTheme="minorHAnsi" w:hAnsiTheme="minorHAnsi"/>
                        <w:color w:val="E36C0A" w:themeColor="accent6" w:themeShade="BF"/>
                        <w:sz w:val="20"/>
                        <w:szCs w:val="20"/>
                      </w:rPr>
                      <w:t>artículo 25</w:t>
                    </w:r>
                  </w:hyperlink>
                  <w:r w:rsidRPr="005C5038">
                    <w:rPr>
                      <w:rFonts w:asciiTheme="minorHAnsi" w:hAnsiTheme="minorHAnsi"/>
                      <w:color w:val="E36C0A" w:themeColor="accent6" w:themeShade="BF"/>
                      <w:sz w:val="20"/>
                      <w:szCs w:val="20"/>
                    </w:rPr>
                    <w:t>,</w:t>
                  </w:r>
                  <w:r w:rsidRPr="005C5038">
                    <w:rPr>
                      <w:rFonts w:asciiTheme="minorHAnsi" w:hAnsiTheme="minorHAnsi"/>
                      <w:color w:val="000000"/>
                      <w:sz w:val="20"/>
                      <w:szCs w:val="20"/>
                    </w:rPr>
                    <w:t xml:space="preserve"> las escrituras adicionales que de cualquier manera modifiquen o alteren el contrato primitivo de la compañía.</w:t>
                  </w:r>
                </w:p>
                <w:p w:rsidR="005C5038" w:rsidRPr="005C5038" w:rsidRDefault="005C5038" w:rsidP="005C5038">
                  <w:pPr>
                    <w:pStyle w:val="NormalWeb"/>
                    <w:shd w:val="clear" w:color="auto" w:fill="FFFFFF"/>
                    <w:rPr>
                      <w:rFonts w:asciiTheme="minorHAnsi" w:hAnsiTheme="minorHAnsi"/>
                      <w:color w:val="000000"/>
                      <w:sz w:val="20"/>
                      <w:szCs w:val="20"/>
                    </w:rPr>
                  </w:pPr>
                  <w:r w:rsidRPr="005C5038">
                    <w:rPr>
                      <w:rFonts w:asciiTheme="minorHAnsi" w:hAnsiTheme="minorHAnsi"/>
                      <w:color w:val="000000"/>
                      <w:sz w:val="20"/>
                      <w:szCs w:val="20"/>
                    </w:rPr>
                    <w:t>Los socios no podrán hacer pactos reservados, sino que todos deberán constar en la escritura social.</w:t>
                  </w:r>
                </w:p>
                <w:p w:rsidR="005C5038" w:rsidRDefault="005C5038"/>
              </w:txbxContent>
            </v:textbox>
          </v:shape>
        </w:pict>
      </w:r>
    </w:p>
    <w:p w:rsidR="005C5038" w:rsidRDefault="005C5038"/>
    <w:p w:rsidR="005C5038" w:rsidRDefault="005C5038"/>
    <w:p w:rsidR="005C5038" w:rsidRDefault="005C5038"/>
    <w:p w:rsidR="00142514" w:rsidRPr="005C5038" w:rsidRDefault="005C5038">
      <w:pPr>
        <w:rPr>
          <w:i/>
          <w:u w:val="single"/>
        </w:rPr>
      </w:pPr>
      <w:r w:rsidRPr="005C5038">
        <w:rPr>
          <w:i/>
          <w:noProof/>
          <w:u w:val="single"/>
          <w:lang w:eastAsia="es-ES_tradnl"/>
        </w:rPr>
        <w:lastRenderedPageBreak/>
        <w:pict>
          <v:shape id="_x0000_s1027" type="#_x0000_t202" style="position:absolute;margin-left:-36.65pt;margin-top:71.4pt;width:497.3pt;height:187.75pt;z-index:251659264">
            <v:textbox style="mso-next-textbox:#_x0000_s1027">
              <w:txbxContent>
                <w:p w:rsidR="00142514" w:rsidRPr="00142514" w:rsidRDefault="00142514" w:rsidP="00142514">
                  <w:pPr>
                    <w:pStyle w:val="NormalWeb"/>
                    <w:shd w:val="clear" w:color="auto" w:fill="FFFFFF"/>
                    <w:jc w:val="both"/>
                    <w:rPr>
                      <w:rFonts w:asciiTheme="minorHAnsi" w:hAnsiTheme="minorHAnsi"/>
                      <w:i/>
                      <w:color w:val="000000"/>
                      <w:sz w:val="20"/>
                      <w:szCs w:val="20"/>
                    </w:rPr>
                  </w:pPr>
                  <w:r w:rsidRPr="00142514">
                    <w:rPr>
                      <w:rStyle w:val="Textoennegrita"/>
                      <w:rFonts w:asciiTheme="minorHAnsi" w:hAnsiTheme="minorHAnsi"/>
                      <w:i/>
                      <w:color w:val="E36C0A" w:themeColor="accent6" w:themeShade="BF"/>
                      <w:sz w:val="20"/>
                      <w:szCs w:val="20"/>
                      <w:u w:val="single"/>
                    </w:rPr>
                    <w:t>Artículo 20 LSC.</w:t>
                  </w:r>
                  <w:r w:rsidRPr="00142514">
                    <w:rPr>
                      <w:rStyle w:val="apple-converted-space"/>
                      <w:rFonts w:asciiTheme="minorHAnsi" w:hAnsiTheme="minorHAnsi"/>
                      <w:color w:val="000000"/>
                      <w:sz w:val="20"/>
                      <w:szCs w:val="20"/>
                    </w:rPr>
                    <w:t> </w:t>
                  </w:r>
                  <w:r w:rsidRPr="00142514">
                    <w:rPr>
                      <w:rFonts w:asciiTheme="minorHAnsi" w:hAnsiTheme="minorHAnsi"/>
                      <w:b/>
                      <w:i/>
                      <w:color w:val="000000"/>
                      <w:sz w:val="20"/>
                      <w:szCs w:val="20"/>
                    </w:rPr>
                    <w:t>Escritura pública e inscripción registral. (LSC)</w:t>
                  </w:r>
                </w:p>
                <w:p w:rsidR="00142514" w:rsidRPr="00142514" w:rsidRDefault="00142514" w:rsidP="00142514">
                  <w:pPr>
                    <w:pStyle w:val="NormalWeb"/>
                    <w:shd w:val="clear" w:color="auto" w:fill="FFFFFF"/>
                    <w:jc w:val="both"/>
                    <w:rPr>
                      <w:rFonts w:asciiTheme="minorHAnsi" w:hAnsiTheme="minorHAnsi"/>
                      <w:color w:val="000000"/>
                      <w:sz w:val="20"/>
                      <w:szCs w:val="20"/>
                    </w:rPr>
                  </w:pPr>
                  <w:r w:rsidRPr="00142514">
                    <w:rPr>
                      <w:rFonts w:asciiTheme="minorHAnsi" w:hAnsiTheme="minorHAnsi"/>
                      <w:color w:val="000000"/>
                      <w:sz w:val="20"/>
                      <w:szCs w:val="20"/>
                    </w:rPr>
                    <w:t>La constitución de las sociedades de capital exigirá escritura pública, que deberá inscribirse en el Registro Mercantil.</w:t>
                  </w:r>
                </w:p>
                <w:p w:rsidR="00142514" w:rsidRPr="00142514" w:rsidRDefault="00142514" w:rsidP="00142514">
                  <w:pPr>
                    <w:pStyle w:val="NormalWeb"/>
                    <w:shd w:val="clear" w:color="auto" w:fill="FFFFFF"/>
                    <w:rPr>
                      <w:rFonts w:asciiTheme="minorHAnsi" w:hAnsiTheme="minorHAnsi"/>
                      <w:i/>
                      <w:color w:val="000000"/>
                      <w:sz w:val="20"/>
                      <w:szCs w:val="20"/>
                    </w:rPr>
                  </w:pPr>
                  <w:r w:rsidRPr="00142514">
                    <w:rPr>
                      <w:rStyle w:val="Textoennegrita"/>
                      <w:rFonts w:asciiTheme="minorHAnsi" w:hAnsiTheme="minorHAnsi"/>
                      <w:i/>
                      <w:color w:val="E36C0A" w:themeColor="accent6" w:themeShade="BF"/>
                      <w:sz w:val="20"/>
                      <w:szCs w:val="20"/>
                      <w:u w:val="single"/>
                    </w:rPr>
                    <w:t>Artículo 33 LSC.</w:t>
                  </w:r>
                  <w:r w:rsidRPr="00142514">
                    <w:rPr>
                      <w:rStyle w:val="apple-converted-space"/>
                      <w:rFonts w:asciiTheme="minorHAnsi" w:hAnsiTheme="minorHAnsi"/>
                      <w:i/>
                      <w:color w:val="000000"/>
                      <w:sz w:val="20"/>
                      <w:szCs w:val="20"/>
                    </w:rPr>
                    <w:t> </w:t>
                  </w:r>
                  <w:r w:rsidRPr="00142514">
                    <w:rPr>
                      <w:rFonts w:asciiTheme="minorHAnsi" w:hAnsiTheme="minorHAnsi"/>
                      <w:b/>
                      <w:i/>
                      <w:color w:val="000000"/>
                      <w:sz w:val="20"/>
                      <w:szCs w:val="20"/>
                    </w:rPr>
                    <w:t>Efectos de la inscripción.</w:t>
                  </w:r>
                </w:p>
                <w:p w:rsidR="00142514" w:rsidRPr="00142514" w:rsidRDefault="00142514" w:rsidP="00142514">
                  <w:pPr>
                    <w:pStyle w:val="NormalWeb"/>
                    <w:shd w:val="clear" w:color="auto" w:fill="FFFFFF"/>
                    <w:jc w:val="both"/>
                    <w:rPr>
                      <w:rFonts w:asciiTheme="minorHAnsi" w:hAnsiTheme="minorHAnsi"/>
                      <w:color w:val="000000"/>
                      <w:sz w:val="20"/>
                      <w:szCs w:val="20"/>
                    </w:rPr>
                  </w:pPr>
                  <w:r w:rsidRPr="00142514">
                    <w:rPr>
                      <w:rFonts w:asciiTheme="minorHAnsi" w:hAnsiTheme="minorHAnsi"/>
                      <w:color w:val="000000"/>
                      <w:sz w:val="20"/>
                      <w:szCs w:val="20"/>
                    </w:rPr>
                    <w:t>Con la inscripción la sociedad adquirirá la personalidad jurídica que corresponda al tipo social elegido</w:t>
                  </w:r>
                </w:p>
                <w:p w:rsidR="00142514" w:rsidRPr="00142514" w:rsidRDefault="00142514" w:rsidP="00142514">
                  <w:pPr>
                    <w:pStyle w:val="NormalWeb"/>
                    <w:shd w:val="clear" w:color="auto" w:fill="FFFFFF"/>
                    <w:jc w:val="both"/>
                    <w:rPr>
                      <w:rFonts w:asciiTheme="minorHAnsi" w:hAnsiTheme="minorHAnsi"/>
                      <w:i/>
                      <w:color w:val="000000"/>
                      <w:sz w:val="20"/>
                      <w:szCs w:val="20"/>
                    </w:rPr>
                  </w:pPr>
                  <w:r w:rsidRPr="00142514">
                    <w:rPr>
                      <w:rStyle w:val="Textoennegrita"/>
                      <w:rFonts w:asciiTheme="minorHAnsi" w:hAnsiTheme="minorHAnsi"/>
                      <w:i/>
                      <w:color w:val="E36C0A" w:themeColor="accent6" w:themeShade="BF"/>
                      <w:sz w:val="20"/>
                      <w:szCs w:val="20"/>
                      <w:u w:val="single"/>
                    </w:rPr>
                    <w:t>Artículo 35 LSC.</w:t>
                  </w:r>
                  <w:r w:rsidRPr="00142514">
                    <w:rPr>
                      <w:rStyle w:val="apple-converted-space"/>
                      <w:rFonts w:asciiTheme="minorHAnsi" w:hAnsiTheme="minorHAnsi"/>
                      <w:color w:val="000000"/>
                      <w:sz w:val="20"/>
                      <w:szCs w:val="20"/>
                    </w:rPr>
                    <w:t> </w:t>
                  </w:r>
                  <w:r w:rsidRPr="00142514">
                    <w:rPr>
                      <w:rFonts w:asciiTheme="minorHAnsi" w:hAnsiTheme="minorHAnsi"/>
                      <w:b/>
                      <w:i/>
                      <w:color w:val="000000"/>
                      <w:sz w:val="20"/>
                      <w:szCs w:val="20"/>
                    </w:rPr>
                    <w:t>Publicación.</w:t>
                  </w:r>
                  <w:r w:rsidRPr="00142514">
                    <w:rPr>
                      <w:rStyle w:val="apple-converted-space"/>
                      <w:rFonts w:asciiTheme="minorHAnsi" w:hAnsiTheme="minorHAnsi"/>
                      <w:color w:val="000000"/>
                      <w:sz w:val="20"/>
                      <w:szCs w:val="20"/>
                    </w:rPr>
                    <w:t> </w:t>
                  </w:r>
                </w:p>
                <w:p w:rsidR="00142514" w:rsidRPr="00142514" w:rsidRDefault="00142514" w:rsidP="00142514">
                  <w:pPr>
                    <w:pStyle w:val="NormalWeb"/>
                    <w:shd w:val="clear" w:color="auto" w:fill="FFFFFF"/>
                    <w:jc w:val="both"/>
                    <w:rPr>
                      <w:color w:val="000000"/>
                      <w:sz w:val="20"/>
                      <w:szCs w:val="20"/>
                    </w:rPr>
                  </w:pPr>
                  <w:r w:rsidRPr="00142514">
                    <w:rPr>
                      <w:rFonts w:asciiTheme="minorHAnsi" w:hAnsiTheme="minorHAnsi"/>
                      <w:color w:val="000000"/>
                      <w:sz w:val="20"/>
                      <w:szCs w:val="20"/>
                      <w:u w:val="single"/>
                    </w:rPr>
                    <w:t>Una vez inscrita la sociedad en el Registro Mercantil</w:t>
                  </w:r>
                  <w:r w:rsidRPr="00142514">
                    <w:rPr>
                      <w:rFonts w:asciiTheme="minorHAnsi" w:hAnsiTheme="minorHAnsi"/>
                      <w:color w:val="000000"/>
                      <w:sz w:val="20"/>
                      <w:szCs w:val="20"/>
                    </w:rPr>
                    <w:t xml:space="preserve">, el </w:t>
                  </w:r>
                  <w:r w:rsidRPr="00142514">
                    <w:rPr>
                      <w:rFonts w:asciiTheme="minorHAnsi" w:hAnsiTheme="minorHAnsi"/>
                      <w:color w:val="000000"/>
                      <w:sz w:val="20"/>
                      <w:szCs w:val="20"/>
                      <w:u w:val="single"/>
                    </w:rPr>
                    <w:t xml:space="preserve">registrador mercantil remitirá </w:t>
                  </w:r>
                  <w:r w:rsidRPr="00142514">
                    <w:rPr>
                      <w:rFonts w:asciiTheme="minorHAnsi" w:hAnsiTheme="minorHAnsi"/>
                      <w:color w:val="000000"/>
                      <w:sz w:val="20"/>
                      <w:szCs w:val="20"/>
                    </w:rPr>
                    <w:t xml:space="preserve">para su publicación, de forma telemática y sin coste adicional alguno, </w:t>
                  </w:r>
                  <w:r w:rsidRPr="00142514">
                    <w:rPr>
                      <w:rFonts w:asciiTheme="minorHAnsi" w:hAnsiTheme="minorHAnsi"/>
                      <w:b/>
                      <w:color w:val="000000"/>
                      <w:sz w:val="20"/>
                      <w:szCs w:val="20"/>
                    </w:rPr>
                    <w:t>al</w:t>
                  </w:r>
                  <w:r w:rsidRPr="00142514">
                    <w:rPr>
                      <w:rStyle w:val="apple-converted-space"/>
                      <w:rFonts w:asciiTheme="minorHAnsi" w:hAnsiTheme="minorHAnsi"/>
                      <w:b/>
                      <w:color w:val="000000"/>
                      <w:sz w:val="20"/>
                      <w:szCs w:val="20"/>
                    </w:rPr>
                    <w:t> </w:t>
                  </w:r>
                  <w:r w:rsidRPr="00142514">
                    <w:rPr>
                      <w:rStyle w:val="CitaHTML"/>
                      <w:rFonts w:asciiTheme="minorHAnsi" w:hAnsiTheme="minorHAnsi"/>
                      <w:b/>
                      <w:color w:val="000000"/>
                      <w:sz w:val="20"/>
                      <w:szCs w:val="20"/>
                    </w:rPr>
                    <w:t>Boletín Oficial del Registro Mercantil</w:t>
                  </w:r>
                  <w:r w:rsidRPr="00142514">
                    <w:rPr>
                      <w:rFonts w:asciiTheme="minorHAnsi" w:hAnsiTheme="minorHAnsi"/>
                      <w:color w:val="000000"/>
                      <w:sz w:val="20"/>
                      <w:szCs w:val="20"/>
                    </w:rPr>
                    <w:t>, los datos relativos a la escritura de constitución que reglamentariamente se determinen</w:t>
                  </w:r>
                </w:p>
                <w:p w:rsidR="00142514" w:rsidRDefault="00142514" w:rsidP="00142514">
                  <w:pPr>
                    <w:pStyle w:val="NormalWeb"/>
                    <w:shd w:val="clear" w:color="auto" w:fill="FFFFFF"/>
                    <w:jc w:val="both"/>
                    <w:rPr>
                      <w:rFonts w:asciiTheme="minorHAnsi" w:hAnsiTheme="minorHAnsi"/>
                      <w:i/>
                      <w:color w:val="000000"/>
                      <w:sz w:val="23"/>
                      <w:szCs w:val="23"/>
                    </w:rPr>
                  </w:pPr>
                </w:p>
                <w:p w:rsidR="00142514" w:rsidRDefault="00142514" w:rsidP="00142514">
                  <w:pPr>
                    <w:pStyle w:val="NormalWeb"/>
                    <w:shd w:val="clear" w:color="auto" w:fill="FFFFFF"/>
                    <w:jc w:val="both"/>
                    <w:rPr>
                      <w:rFonts w:asciiTheme="minorHAnsi" w:hAnsiTheme="minorHAnsi"/>
                      <w:i/>
                      <w:color w:val="000000"/>
                      <w:sz w:val="23"/>
                      <w:szCs w:val="23"/>
                    </w:rPr>
                  </w:pPr>
                </w:p>
                <w:p w:rsidR="00142514" w:rsidRDefault="00142514" w:rsidP="00142514">
                  <w:pPr>
                    <w:pStyle w:val="NormalWeb"/>
                    <w:shd w:val="clear" w:color="auto" w:fill="FFFFFF"/>
                    <w:jc w:val="both"/>
                    <w:rPr>
                      <w:rFonts w:asciiTheme="minorHAnsi" w:hAnsiTheme="minorHAnsi"/>
                      <w:i/>
                      <w:color w:val="000000"/>
                      <w:sz w:val="23"/>
                      <w:szCs w:val="23"/>
                    </w:rPr>
                  </w:pPr>
                </w:p>
                <w:p w:rsidR="00142514" w:rsidRDefault="00142514" w:rsidP="00142514">
                  <w:pPr>
                    <w:pStyle w:val="NormalWeb"/>
                    <w:shd w:val="clear" w:color="auto" w:fill="FFFFFF"/>
                    <w:jc w:val="both"/>
                    <w:rPr>
                      <w:rFonts w:asciiTheme="minorHAnsi" w:hAnsiTheme="minorHAnsi"/>
                      <w:i/>
                      <w:color w:val="000000"/>
                      <w:sz w:val="23"/>
                      <w:szCs w:val="23"/>
                    </w:rPr>
                  </w:pPr>
                </w:p>
                <w:p w:rsidR="00142514" w:rsidRPr="00122392" w:rsidRDefault="00142514" w:rsidP="00142514">
                  <w:pPr>
                    <w:pStyle w:val="NormalWeb"/>
                    <w:shd w:val="clear" w:color="auto" w:fill="FFFFFF"/>
                    <w:jc w:val="both"/>
                    <w:rPr>
                      <w:rFonts w:asciiTheme="minorHAnsi" w:hAnsiTheme="minorHAnsi"/>
                      <w:i/>
                      <w:color w:val="000000"/>
                      <w:sz w:val="23"/>
                      <w:szCs w:val="23"/>
                    </w:rPr>
                  </w:pPr>
                </w:p>
              </w:txbxContent>
            </v:textbox>
            <w10:wrap type="square"/>
          </v:shape>
        </w:pict>
      </w:r>
      <w:r w:rsidRPr="005C5038">
        <w:rPr>
          <w:i/>
          <w:u w:val="single"/>
        </w:rPr>
        <w:t>En cuanto a la Ley de sociedades de capitales:</w:t>
      </w:r>
    </w:p>
    <w:p w:rsidR="005C5038" w:rsidRDefault="005C5038"/>
    <w:sectPr w:rsidR="005C5038" w:rsidSect="00BB40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5B41"/>
    <w:multiLevelType w:val="multilevel"/>
    <w:tmpl w:val="4BD23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42514"/>
    <w:rsid w:val="00142514"/>
    <w:rsid w:val="005C5038"/>
    <w:rsid w:val="00912D19"/>
    <w:rsid w:val="00980E74"/>
    <w:rsid w:val="00A5162E"/>
    <w:rsid w:val="00BB40B9"/>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0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4251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142514"/>
    <w:rPr>
      <w:b/>
      <w:bCs/>
    </w:rPr>
  </w:style>
  <w:style w:type="character" w:customStyle="1" w:styleId="apple-converted-space">
    <w:name w:val="apple-converted-space"/>
    <w:basedOn w:val="Fuentedeprrafopredeter"/>
    <w:rsid w:val="00142514"/>
  </w:style>
  <w:style w:type="character" w:styleId="CitaHTML">
    <w:name w:val="HTML Cite"/>
    <w:basedOn w:val="Fuentedeprrafopredeter"/>
    <w:uiPriority w:val="99"/>
    <w:semiHidden/>
    <w:unhideWhenUsed/>
    <w:rsid w:val="00142514"/>
    <w:rPr>
      <w:i/>
      <w:iCs/>
    </w:rPr>
  </w:style>
  <w:style w:type="character" w:styleId="Hipervnculo">
    <w:name w:val="Hyperlink"/>
    <w:basedOn w:val="Fuentedeprrafopredeter"/>
    <w:uiPriority w:val="99"/>
    <w:semiHidden/>
    <w:unhideWhenUsed/>
    <w:rsid w:val="00142514"/>
    <w:rPr>
      <w:color w:val="0000FF"/>
      <w:u w:val="single"/>
    </w:rPr>
  </w:style>
</w:styles>
</file>

<file path=word/webSettings.xml><?xml version="1.0" encoding="utf-8"?>
<w:webSettings xmlns:r="http://schemas.openxmlformats.org/officeDocument/2006/relationships" xmlns:w="http://schemas.openxmlformats.org/wordprocessingml/2006/main">
  <w:divs>
    <w:div w:id="753546699">
      <w:bodyDiv w:val="1"/>
      <w:marLeft w:val="0"/>
      <w:marRight w:val="0"/>
      <w:marTop w:val="0"/>
      <w:marBottom w:val="0"/>
      <w:divBdr>
        <w:top w:val="none" w:sz="0" w:space="0" w:color="auto"/>
        <w:left w:val="none" w:sz="0" w:space="0" w:color="auto"/>
        <w:bottom w:val="none" w:sz="0" w:space="0" w:color="auto"/>
        <w:right w:val="none" w:sz="0" w:space="0" w:color="auto"/>
      </w:divBdr>
    </w:div>
    <w:div w:id="1028026644">
      <w:bodyDiv w:val="1"/>
      <w:marLeft w:val="0"/>
      <w:marRight w:val="0"/>
      <w:marTop w:val="0"/>
      <w:marBottom w:val="0"/>
      <w:divBdr>
        <w:top w:val="none" w:sz="0" w:space="0" w:color="auto"/>
        <w:left w:val="none" w:sz="0" w:space="0" w:color="auto"/>
        <w:bottom w:val="none" w:sz="0" w:space="0" w:color="auto"/>
        <w:right w:val="none" w:sz="0" w:space="0" w:color="auto"/>
      </w:divBdr>
    </w:div>
    <w:div w:id="1562205384">
      <w:bodyDiv w:val="1"/>
      <w:marLeft w:val="0"/>
      <w:marRight w:val="0"/>
      <w:marTop w:val="0"/>
      <w:marBottom w:val="0"/>
      <w:divBdr>
        <w:top w:val="none" w:sz="0" w:space="0" w:color="auto"/>
        <w:left w:val="none" w:sz="0" w:space="0" w:color="auto"/>
        <w:bottom w:val="none" w:sz="0" w:space="0" w:color="auto"/>
        <w:right w:val="none" w:sz="0" w:space="0" w:color="auto"/>
      </w:divBdr>
    </w:div>
    <w:div w:id="1673296412">
      <w:bodyDiv w:val="1"/>
      <w:marLeft w:val="0"/>
      <w:marRight w:val="0"/>
      <w:marTop w:val="0"/>
      <w:marBottom w:val="0"/>
      <w:divBdr>
        <w:top w:val="none" w:sz="0" w:space="0" w:color="auto"/>
        <w:left w:val="none" w:sz="0" w:space="0" w:color="auto"/>
        <w:bottom w:val="none" w:sz="0" w:space="0" w:color="auto"/>
        <w:right w:val="none" w:sz="0" w:space="0" w:color="auto"/>
      </w:divBdr>
    </w:div>
    <w:div w:id="1738361442">
      <w:bodyDiv w:val="1"/>
      <w:marLeft w:val="0"/>
      <w:marRight w:val="0"/>
      <w:marTop w:val="0"/>
      <w:marBottom w:val="0"/>
      <w:divBdr>
        <w:top w:val="none" w:sz="0" w:space="0" w:color="auto"/>
        <w:left w:val="none" w:sz="0" w:space="0" w:color="auto"/>
        <w:bottom w:val="none" w:sz="0" w:space="0" w:color="auto"/>
        <w:right w:val="none" w:sz="0" w:space="0" w:color="auto"/>
      </w:divBdr>
    </w:div>
    <w:div w:id="186771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ticias.juridicas.com/base_datos/Privado/ccom.l1t3.html" TargetMode="External"/><Relationship Id="rId5" Type="http://schemas.openxmlformats.org/officeDocument/2006/relationships/hyperlink" Target="http://noticias.juridicas.com/base_datos/Privado/ccom.l1t2.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Words>
  <Characters>217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2013-02-20T12:37:00Z</dcterms:created>
  <dcterms:modified xsi:type="dcterms:W3CDTF">2013-02-20T12:55:00Z</dcterms:modified>
</cp:coreProperties>
</file>