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43" w:rsidRPr="00011743" w:rsidRDefault="00225A43" w:rsidP="00011743">
      <w:pPr>
        <w:jc w:val="center"/>
        <w:rPr>
          <w:rFonts w:ascii="Arial" w:hAnsi="Arial" w:cs="Arial"/>
          <w:sz w:val="36"/>
          <w:szCs w:val="36"/>
        </w:rPr>
      </w:pPr>
    </w:p>
    <w:p w:rsidR="00932EEB" w:rsidRPr="00011743" w:rsidRDefault="00225A43" w:rsidP="00011743">
      <w:pPr>
        <w:jc w:val="center"/>
        <w:rPr>
          <w:rFonts w:ascii="Arial" w:hAnsi="Arial" w:cs="Arial"/>
          <w:color w:val="948A54" w:themeColor="background2" w:themeShade="80"/>
          <w:sz w:val="36"/>
          <w:szCs w:val="36"/>
        </w:rPr>
      </w:pPr>
      <w:r w:rsidRPr="00011743">
        <w:rPr>
          <w:rFonts w:ascii="Arial" w:hAnsi="Arial" w:cs="Arial"/>
          <w:color w:val="948A54" w:themeColor="background2" w:themeShade="80"/>
          <w:sz w:val="36"/>
          <w:szCs w:val="36"/>
          <w:highlight w:val="darkCyan"/>
        </w:rPr>
        <w:t>FRANCISCO CAJIAO COORDINADOR TECNICO DEL PROYECTO</w:t>
      </w:r>
    </w:p>
    <w:p w:rsidR="007D5ED6" w:rsidRDefault="007D5ED6" w:rsidP="00011743">
      <w:pPr>
        <w:jc w:val="both"/>
        <w:rPr>
          <w:rFonts w:ascii="Arial" w:hAnsi="Arial" w:cs="Arial"/>
          <w:color w:val="943634" w:themeColor="accent2" w:themeShade="BF"/>
          <w:sz w:val="36"/>
          <w:szCs w:val="36"/>
        </w:rPr>
      </w:pPr>
    </w:p>
    <w:p w:rsidR="00225A43" w:rsidRPr="00011743" w:rsidRDefault="00225A43" w:rsidP="00011743">
      <w:pPr>
        <w:jc w:val="both"/>
        <w:rPr>
          <w:rFonts w:ascii="Arial" w:hAnsi="Arial" w:cs="Arial"/>
          <w:color w:val="943634" w:themeColor="accent2" w:themeShade="BF"/>
          <w:sz w:val="36"/>
          <w:szCs w:val="36"/>
        </w:rPr>
      </w:pPr>
      <w:bookmarkStart w:id="0" w:name="_GoBack"/>
      <w:bookmarkEnd w:id="0"/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>Logros fundamentales:</w:t>
      </w:r>
    </w:p>
    <w:p w:rsidR="00225A43" w:rsidRPr="00011743" w:rsidRDefault="00225A43" w:rsidP="0001174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943634" w:themeColor="accent2" w:themeShade="BF"/>
          <w:sz w:val="36"/>
          <w:szCs w:val="36"/>
        </w:rPr>
      </w:pP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Movilización en torno a la escuela: se destaca que la participación social en la escuela no se concibió como una veeduría ni se </w:t>
      </w:r>
      <w:r w:rsidR="00011743" w:rsidRPr="00011743">
        <w:rPr>
          <w:rFonts w:ascii="Arial" w:hAnsi="Arial" w:cs="Arial"/>
          <w:color w:val="943634" w:themeColor="accent2" w:themeShade="BF"/>
          <w:sz w:val="36"/>
          <w:szCs w:val="36"/>
        </w:rPr>
        <w:t>limitó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a los padres de familia, sino que se </w:t>
      </w:r>
      <w:r w:rsidR="00011743" w:rsidRPr="00011743">
        <w:rPr>
          <w:rFonts w:ascii="Arial" w:hAnsi="Arial" w:cs="Arial"/>
          <w:color w:val="943634" w:themeColor="accent2" w:themeShade="BF"/>
          <w:sz w:val="36"/>
          <w:szCs w:val="36"/>
        </w:rPr>
        <w:t>aplicó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como una </w:t>
      </w:r>
      <w:r w:rsidR="00011743" w:rsidRPr="00011743">
        <w:rPr>
          <w:rFonts w:ascii="Arial" w:hAnsi="Arial" w:cs="Arial"/>
          <w:color w:val="943634" w:themeColor="accent2" w:themeShade="BF"/>
          <w:sz w:val="36"/>
          <w:szCs w:val="36"/>
        </w:rPr>
        <w:t>movilización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actuante, logrando que se </w:t>
      </w:r>
      <w:r w:rsidR="00011743" w:rsidRPr="00011743">
        <w:rPr>
          <w:rFonts w:ascii="Arial" w:hAnsi="Arial" w:cs="Arial"/>
          <w:color w:val="943634" w:themeColor="accent2" w:themeShade="BF"/>
          <w:sz w:val="36"/>
          <w:szCs w:val="36"/>
        </w:rPr>
        <w:t>pusieran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en </w:t>
      </w:r>
      <w:r w:rsidR="00011743" w:rsidRPr="00011743">
        <w:rPr>
          <w:rFonts w:ascii="Arial" w:hAnsi="Arial" w:cs="Arial"/>
          <w:color w:val="943634" w:themeColor="accent2" w:themeShade="BF"/>
          <w:sz w:val="36"/>
          <w:szCs w:val="36"/>
        </w:rPr>
        <w:t>funcionamiento recursos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que existen en la sociedad pero que </w:t>
      </w:r>
      <w:r w:rsidR="00011743">
        <w:rPr>
          <w:rFonts w:ascii="Arial" w:hAnsi="Arial" w:cs="Arial"/>
          <w:color w:val="943634" w:themeColor="accent2" w:themeShade="BF"/>
          <w:sz w:val="36"/>
          <w:szCs w:val="36"/>
        </w:rPr>
        <w:t>no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están siendo utilizados en torno a la institución escolar. Se habilitaron espacios físicos, se ofrecieron talleres dictados por </w:t>
      </w:r>
      <w:r w:rsidR="00011743" w:rsidRPr="00011743">
        <w:rPr>
          <w:rFonts w:ascii="Arial" w:hAnsi="Arial" w:cs="Arial"/>
          <w:color w:val="943634" w:themeColor="accent2" w:themeShade="BF"/>
          <w:sz w:val="36"/>
          <w:szCs w:val="36"/>
        </w:rPr>
        <w:t>profesionales. Una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gran variedad de ofertas culturales llego a la escuela, y gracias a ese lenguaje </w:t>
      </w:r>
      <w:r w:rsidR="00011743" w:rsidRPr="00011743">
        <w:rPr>
          <w:rFonts w:ascii="Arial" w:hAnsi="Arial" w:cs="Arial"/>
          <w:color w:val="943634" w:themeColor="accent2" w:themeShade="BF"/>
          <w:sz w:val="36"/>
          <w:szCs w:val="36"/>
        </w:rPr>
        <w:t>simbólico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que se </w:t>
      </w:r>
      <w:r w:rsidR="00011743" w:rsidRPr="00011743">
        <w:rPr>
          <w:rFonts w:ascii="Arial" w:hAnsi="Arial" w:cs="Arial"/>
          <w:color w:val="943634" w:themeColor="accent2" w:themeShade="BF"/>
          <w:sz w:val="36"/>
          <w:szCs w:val="36"/>
        </w:rPr>
        <w:t>utilizó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en el </w:t>
      </w:r>
      <w:r w:rsidR="00011743" w:rsidRPr="00011743">
        <w:rPr>
          <w:rFonts w:ascii="Arial" w:hAnsi="Arial" w:cs="Arial"/>
          <w:color w:val="943634" w:themeColor="accent2" w:themeShade="BF"/>
          <w:sz w:val="36"/>
          <w:szCs w:val="36"/>
        </w:rPr>
        <w:t>proyecto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fue posible establecer vínculos entre escuelas, gobierno y entidades no </w:t>
      </w:r>
      <w:r w:rsidR="00011743" w:rsidRPr="00011743">
        <w:rPr>
          <w:rFonts w:ascii="Arial" w:hAnsi="Arial" w:cs="Arial"/>
          <w:color w:val="943634" w:themeColor="accent2" w:themeShade="BF"/>
          <w:sz w:val="36"/>
          <w:szCs w:val="36"/>
        </w:rPr>
        <w:t>oficiales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, haciendo visible la escuela como propiedad comunitaria.se logro demostrar que con pocos recursos directos del estado </w:t>
      </w:r>
      <w:r w:rsidR="00011743" w:rsidRPr="00011743">
        <w:rPr>
          <w:rFonts w:ascii="Arial" w:hAnsi="Arial" w:cs="Arial"/>
          <w:color w:val="943634" w:themeColor="accent2" w:themeShade="BF"/>
          <w:sz w:val="36"/>
          <w:szCs w:val="36"/>
        </w:rPr>
        <w:t>por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escuela es posible movilizar una gran inversión social y financiera.</w:t>
      </w:r>
    </w:p>
    <w:p w:rsidR="00225A43" w:rsidRPr="00011743" w:rsidRDefault="00225A43" w:rsidP="0001174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943634" w:themeColor="accent2" w:themeShade="BF"/>
          <w:sz w:val="36"/>
          <w:szCs w:val="36"/>
        </w:rPr>
      </w:pP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Desarrollo </w:t>
      </w:r>
      <w:r w:rsidR="007D5ED6">
        <w:rPr>
          <w:rFonts w:ascii="Arial" w:hAnsi="Arial" w:cs="Arial"/>
          <w:color w:val="943634" w:themeColor="accent2" w:themeShade="BF"/>
          <w:sz w:val="36"/>
          <w:szCs w:val="36"/>
        </w:rPr>
        <w:t>de un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</w:t>
      </w:r>
      <w:r w:rsidR="007D5ED6" w:rsidRPr="00011743">
        <w:rPr>
          <w:rFonts w:ascii="Arial" w:hAnsi="Arial" w:cs="Arial"/>
          <w:color w:val="943634" w:themeColor="accent2" w:themeShade="BF"/>
          <w:sz w:val="36"/>
          <w:szCs w:val="36"/>
        </w:rPr>
        <w:t>nuevo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paradigma de escuela: </w:t>
      </w:r>
      <w:r w:rsidR="007D5ED6" w:rsidRPr="00011743">
        <w:rPr>
          <w:rFonts w:ascii="Arial" w:hAnsi="Arial" w:cs="Arial"/>
          <w:color w:val="943634" w:themeColor="accent2" w:themeShade="BF"/>
          <w:sz w:val="36"/>
          <w:szCs w:val="36"/>
        </w:rPr>
        <w:t>partió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de reconocer la diversidad de las escuelas permitiendo que cada una avanzara a 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lastRenderedPageBreak/>
        <w:t xml:space="preserve">su modo. En lugar de asumir la igualdad de las escuelas, se buscaron factores de </w:t>
      </w:r>
      <w:r w:rsidR="007D5ED6" w:rsidRPr="00011743">
        <w:rPr>
          <w:rFonts w:ascii="Arial" w:hAnsi="Arial" w:cs="Arial"/>
          <w:color w:val="943634" w:themeColor="accent2" w:themeShade="BF"/>
          <w:sz w:val="36"/>
          <w:szCs w:val="36"/>
        </w:rPr>
        <w:t>cohesión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</w:t>
      </w:r>
      <w:proofErr w:type="spellStart"/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>atraves</w:t>
      </w:r>
      <w:proofErr w:type="spellEnd"/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del lenguaje </w:t>
      </w:r>
      <w:r w:rsidR="007D5ED6" w:rsidRPr="00011743">
        <w:rPr>
          <w:rFonts w:ascii="Arial" w:hAnsi="Arial" w:cs="Arial"/>
          <w:color w:val="943634" w:themeColor="accent2" w:themeShade="BF"/>
          <w:sz w:val="36"/>
          <w:szCs w:val="36"/>
        </w:rPr>
        <w:t>simbólico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, </w:t>
      </w:r>
      <w:r w:rsidR="00011743"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permitiendo conversar en medio de la diversidad. La productividad de la escuela se mide por su </w:t>
      </w:r>
      <w:r w:rsidR="007D5ED6" w:rsidRPr="00011743">
        <w:rPr>
          <w:rFonts w:ascii="Arial" w:hAnsi="Arial" w:cs="Arial"/>
          <w:color w:val="943634" w:themeColor="accent2" w:themeShade="BF"/>
          <w:sz w:val="36"/>
          <w:szCs w:val="36"/>
        </w:rPr>
        <w:t>capacidad</w:t>
      </w:r>
      <w:r w:rsidR="00011743"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de genera conocimiento.</w:t>
      </w:r>
    </w:p>
    <w:p w:rsidR="00011743" w:rsidRPr="00011743" w:rsidRDefault="00011743" w:rsidP="00011743">
      <w:pPr>
        <w:jc w:val="both"/>
        <w:rPr>
          <w:rFonts w:ascii="Arial" w:hAnsi="Arial" w:cs="Arial"/>
          <w:color w:val="943634" w:themeColor="accent2" w:themeShade="BF"/>
          <w:sz w:val="36"/>
          <w:szCs w:val="36"/>
        </w:rPr>
      </w:pP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Con lo anterior afirma cajiao que se puso a prueba la hipótesis según la cual la escuela si puede transformarse y es receptiva a un tipo de lenguaje </w:t>
      </w:r>
      <w:r w:rsidR="007D5ED6" w:rsidRPr="00011743">
        <w:rPr>
          <w:rFonts w:ascii="Arial" w:hAnsi="Arial" w:cs="Arial"/>
          <w:color w:val="943634" w:themeColor="accent2" w:themeShade="BF"/>
          <w:sz w:val="36"/>
          <w:szCs w:val="36"/>
        </w:rPr>
        <w:t>diferente. La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nueva imagen de la escuela se </w:t>
      </w:r>
      <w:r w:rsidR="007D5ED6" w:rsidRPr="00011743">
        <w:rPr>
          <w:rFonts w:ascii="Arial" w:hAnsi="Arial" w:cs="Arial"/>
          <w:color w:val="943634" w:themeColor="accent2" w:themeShade="BF"/>
          <w:sz w:val="36"/>
          <w:szCs w:val="36"/>
        </w:rPr>
        <w:t>planteó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</w:t>
      </w:r>
      <w:proofErr w:type="spellStart"/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>atraves</w:t>
      </w:r>
      <w:proofErr w:type="spellEnd"/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del relato fantástico, no se </w:t>
      </w:r>
      <w:r w:rsidR="007D5ED6" w:rsidRPr="00011743">
        <w:rPr>
          <w:rFonts w:ascii="Arial" w:hAnsi="Arial" w:cs="Arial"/>
          <w:color w:val="943634" w:themeColor="accent2" w:themeShade="BF"/>
          <w:sz w:val="36"/>
          <w:szCs w:val="36"/>
        </w:rPr>
        <w:t>habló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de la escuela ideal, sino de una escuela que ya existe, una escuela productiva, dialogante </w:t>
      </w:r>
      <w:r w:rsidR="007D5ED6" w:rsidRPr="00011743">
        <w:rPr>
          <w:rFonts w:ascii="Arial" w:hAnsi="Arial" w:cs="Arial"/>
          <w:color w:val="943634" w:themeColor="accent2" w:themeShade="BF"/>
          <w:sz w:val="36"/>
          <w:szCs w:val="36"/>
        </w:rPr>
        <w:t>e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interactuante.</w:t>
      </w:r>
    </w:p>
    <w:p w:rsidR="00011743" w:rsidRPr="00011743" w:rsidRDefault="00011743" w:rsidP="00011743">
      <w:pPr>
        <w:jc w:val="both"/>
        <w:rPr>
          <w:rFonts w:ascii="Arial" w:hAnsi="Arial" w:cs="Arial"/>
          <w:color w:val="943634" w:themeColor="accent2" w:themeShade="BF"/>
          <w:sz w:val="36"/>
          <w:szCs w:val="36"/>
        </w:rPr>
      </w:pP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Finalmente PLEYADE constituye un caso positivo y ejemplar sobre las posibilidades reales de fortalecer la escuela </w:t>
      </w:r>
      <w:r w:rsidR="007D5ED6" w:rsidRPr="00011743">
        <w:rPr>
          <w:rFonts w:ascii="Arial" w:hAnsi="Arial" w:cs="Arial"/>
          <w:color w:val="943634" w:themeColor="accent2" w:themeShade="BF"/>
          <w:sz w:val="36"/>
          <w:szCs w:val="36"/>
        </w:rPr>
        <w:t>pública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</w:t>
      </w:r>
      <w:r w:rsidR="007D5ED6" w:rsidRPr="00011743">
        <w:rPr>
          <w:rFonts w:ascii="Arial" w:hAnsi="Arial" w:cs="Arial"/>
          <w:color w:val="943634" w:themeColor="accent2" w:themeShade="BF"/>
          <w:sz w:val="36"/>
          <w:szCs w:val="36"/>
        </w:rPr>
        <w:t>a partir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de una propuesta que cree en el maestro como protagonista fundamental del proceso educativo y que cree firmemente en la capacidad del sistema educativo para reformarse</w:t>
      </w:r>
      <w:r w:rsidR="007D5ED6">
        <w:rPr>
          <w:rFonts w:ascii="Arial" w:hAnsi="Arial" w:cs="Arial"/>
          <w:color w:val="943634" w:themeColor="accent2" w:themeShade="BF"/>
          <w:sz w:val="36"/>
          <w:szCs w:val="36"/>
        </w:rPr>
        <w:t>.</w:t>
      </w:r>
      <w:r w:rsidRPr="00011743">
        <w:rPr>
          <w:rFonts w:ascii="Arial" w:hAnsi="Arial" w:cs="Arial"/>
          <w:color w:val="943634" w:themeColor="accent2" w:themeShade="BF"/>
          <w:sz w:val="36"/>
          <w:szCs w:val="36"/>
        </w:rPr>
        <w:t xml:space="preserve"> </w:t>
      </w:r>
    </w:p>
    <w:sectPr w:rsidR="00011743" w:rsidRPr="00011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5A2"/>
    <w:multiLevelType w:val="hybridMultilevel"/>
    <w:tmpl w:val="0B449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43"/>
    <w:rsid w:val="00011743"/>
    <w:rsid w:val="00225A43"/>
    <w:rsid w:val="007D5ED6"/>
    <w:rsid w:val="009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Corredor</dc:creator>
  <cp:lastModifiedBy>Flia Corredor</cp:lastModifiedBy>
  <cp:revision>1</cp:revision>
  <dcterms:created xsi:type="dcterms:W3CDTF">2013-03-06T05:35:00Z</dcterms:created>
  <dcterms:modified xsi:type="dcterms:W3CDTF">2013-03-06T06:01:00Z</dcterms:modified>
</cp:coreProperties>
</file>