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E4" w:rsidRPr="005C7BE4" w:rsidRDefault="005C7BE4" w:rsidP="005C7BE4">
      <w:pPr>
        <w:rPr>
          <w:rFonts w:ascii="Century Gothic" w:hAnsi="Century Gothic"/>
          <w:b/>
          <w:sz w:val="28"/>
          <w:szCs w:val="28"/>
        </w:rPr>
      </w:pPr>
      <w:r w:rsidRPr="005C7BE4">
        <w:rPr>
          <w:rFonts w:ascii="Century Gothic" w:hAnsi="Century Gothic"/>
          <w:b/>
          <w:sz w:val="28"/>
          <w:szCs w:val="28"/>
        </w:rPr>
        <w:t xml:space="preserve">FINANCIAMIENTO DE LOS COSTOS DEL PLAN </w:t>
      </w:r>
    </w:p>
    <w:p w:rsidR="005C7BE4" w:rsidRPr="005C7BE4" w:rsidRDefault="005C7BE4" w:rsidP="005C7BE4">
      <w:pPr>
        <w:rPr>
          <w:rFonts w:ascii="Century Gothic" w:hAnsi="Century Gothic"/>
          <w:sz w:val="28"/>
          <w:szCs w:val="28"/>
        </w:rPr>
      </w:pPr>
      <w:r w:rsidRPr="005C7BE4">
        <w:rPr>
          <w:rFonts w:ascii="Century Gothic" w:hAnsi="Century Gothic"/>
          <w:sz w:val="28"/>
          <w:szCs w:val="28"/>
        </w:rPr>
        <w:t xml:space="preserve">Los costos que resulten del plan de desarrollo institucional pueden ser financiados con recursos internos. Puede ser tanto por ingresos de la universidad como por créditos realizados con entidades bancarias. </w:t>
      </w:r>
    </w:p>
    <w:p w:rsidR="005C7BE4" w:rsidRDefault="005C7BE4" w:rsidP="005C7BE4">
      <w:pPr>
        <w:rPr>
          <w:rFonts w:ascii="Century Gothic" w:hAnsi="Century Gothic"/>
          <w:b/>
          <w:sz w:val="28"/>
          <w:szCs w:val="28"/>
        </w:rPr>
      </w:pPr>
    </w:p>
    <w:p w:rsidR="00B56350" w:rsidRDefault="00B56350">
      <w:bookmarkStart w:id="0" w:name="_GoBack"/>
      <w:bookmarkEnd w:id="0"/>
    </w:p>
    <w:sectPr w:rsidR="00B563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E4"/>
    <w:rsid w:val="005C7BE4"/>
    <w:rsid w:val="00B56350"/>
    <w:rsid w:val="00F9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2013-04-29T15:42:00Z</dcterms:created>
  <dcterms:modified xsi:type="dcterms:W3CDTF">2013-04-29T15:42:00Z</dcterms:modified>
</cp:coreProperties>
</file>