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1" w:rsidRPr="00BB4211" w:rsidRDefault="00BB4211" w:rsidP="00BB4211">
      <w:pPr>
        <w:rPr>
          <w:rFonts w:ascii="Century Gothic" w:hAnsi="Century Gothic"/>
          <w:b/>
          <w:sz w:val="28"/>
          <w:szCs w:val="28"/>
        </w:rPr>
      </w:pPr>
      <w:bookmarkStart w:id="0" w:name="_GoBack"/>
      <w:r w:rsidRPr="00BB4211">
        <w:rPr>
          <w:rFonts w:ascii="Century Gothic" w:hAnsi="Century Gothic"/>
          <w:b/>
          <w:sz w:val="28"/>
          <w:szCs w:val="28"/>
        </w:rPr>
        <w:t xml:space="preserve">PIDI (PLAN INTEGRAL DE DESARROLLO INSTITUCIONAL) </w:t>
      </w:r>
    </w:p>
    <w:bookmarkEnd w:id="0"/>
    <w:p w:rsidR="00B56350" w:rsidRPr="00BB4211" w:rsidRDefault="00BB4211" w:rsidP="00BB4211">
      <w:pPr>
        <w:rPr>
          <w:rFonts w:ascii="Century Gothic" w:hAnsi="Century Gothic"/>
          <w:sz w:val="28"/>
          <w:szCs w:val="28"/>
        </w:rPr>
      </w:pPr>
      <w:r w:rsidRPr="00BB4211">
        <w:rPr>
          <w:rFonts w:ascii="Century Gothic" w:hAnsi="Century Gothic"/>
          <w:sz w:val="28"/>
          <w:szCs w:val="28"/>
        </w:rPr>
        <w:t>Son objetivos generales y específicos  de lo académico y lo administrativo y para cumplir o lograr estos objetivos se  construyen líneas estratégicas de política.</w:t>
      </w:r>
    </w:p>
    <w:sectPr w:rsidR="00B56350" w:rsidRPr="00BB4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1"/>
    <w:rsid w:val="00B56350"/>
    <w:rsid w:val="00B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2013-04-29T15:26:00Z</dcterms:created>
  <dcterms:modified xsi:type="dcterms:W3CDTF">2013-04-29T15:26:00Z</dcterms:modified>
</cp:coreProperties>
</file>