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0" w:rsidRPr="00332FB6" w:rsidRDefault="00332FB6">
      <w:pPr>
        <w:rPr>
          <w:b/>
          <w:sz w:val="24"/>
          <w:szCs w:val="24"/>
          <w:lang w:val="es-ES_tradnl"/>
        </w:rPr>
      </w:pPr>
      <w:r w:rsidRPr="00332FB6">
        <w:rPr>
          <w:b/>
          <w:sz w:val="24"/>
          <w:szCs w:val="24"/>
          <w:lang w:val="es-ES_tradnl"/>
        </w:rPr>
        <w:t>Se va a la secundaria por una obligatoriedad social más que jurídica, “por que si”, por que no hay más remedio, por que es imposible no ir. El ir al colegio no es un objeto de deliberación y elección, si no una experiencia ligada a una condición de edad</w:t>
      </w:r>
    </w:p>
    <w:sectPr w:rsidR="002B3FC0" w:rsidRPr="00332FB6" w:rsidSect="002B3F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32FB6"/>
    <w:rsid w:val="002B3FC0"/>
    <w:rsid w:val="00332F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215</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fede</cp:lastModifiedBy>
  <cp:revision>1</cp:revision>
  <dcterms:created xsi:type="dcterms:W3CDTF">2013-06-25T19:49:00Z</dcterms:created>
  <dcterms:modified xsi:type="dcterms:W3CDTF">2013-06-25T19:52:00Z</dcterms:modified>
</cp:coreProperties>
</file>