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D6D" w:rsidRDefault="00BE6D6D" w:rsidP="00BE6D6D">
      <w:pPr>
        <w:jc w:val="both"/>
        <w:rPr>
          <w:rFonts w:ascii="Arial" w:hAnsi="Arial" w:cs="Arial"/>
          <w:sz w:val="24"/>
          <w:szCs w:val="24"/>
        </w:rPr>
      </w:pPr>
    </w:p>
    <w:p w:rsidR="00466FC1" w:rsidRDefault="00466FC1" w:rsidP="00BE6D6D">
      <w:pPr>
        <w:jc w:val="both"/>
        <w:rPr>
          <w:rFonts w:ascii="Arial" w:hAnsi="Arial" w:cs="Arial"/>
          <w:sz w:val="24"/>
          <w:szCs w:val="24"/>
        </w:rPr>
      </w:pPr>
      <w:r w:rsidRPr="00A74EA8">
        <w:rPr>
          <w:rFonts w:ascii="Arial" w:hAnsi="Arial" w:cs="Arial"/>
          <w:b/>
          <w:sz w:val="24"/>
          <w:szCs w:val="24"/>
        </w:rPr>
        <w:t>Categoría Regional elegida</w:t>
      </w:r>
      <w:bookmarkStart w:id="0" w:name="_GoBack"/>
      <w:bookmarkEnd w:id="0"/>
    </w:p>
    <w:p w:rsidR="00466FC1" w:rsidRDefault="00466FC1" w:rsidP="00466FC1">
      <w:pPr>
        <w:jc w:val="both"/>
        <w:rPr>
          <w:rFonts w:ascii="Arial" w:hAnsi="Arial" w:cs="Arial"/>
          <w:sz w:val="24"/>
          <w:szCs w:val="24"/>
        </w:rPr>
      </w:pPr>
      <w:r w:rsidRPr="00E87973">
        <w:rPr>
          <w:rFonts w:ascii="Arial" w:hAnsi="Arial" w:cs="Arial"/>
          <w:sz w:val="24"/>
          <w:szCs w:val="24"/>
        </w:rPr>
        <w:t>Abordamos en este tema el estudio del Municipio que se verá ampliado en temas posteriores con el estudio específico de los órganos que lo integran. El Municipio se configura como elemento básico de la organización territorial del Estado, como analizamos en el tema anterior. En esta ocasión profundizamos en su régimen jurídico analizando qué elementos lo conforman, cuál es su organización y qué competencias tiene atribuidas, como paso previo a los temas siguientes.</w:t>
      </w:r>
    </w:p>
    <w:p w:rsidR="00466FC1" w:rsidRPr="00E87973" w:rsidRDefault="00466FC1" w:rsidP="00466FC1">
      <w:pPr>
        <w:jc w:val="both"/>
        <w:rPr>
          <w:rFonts w:ascii="Arial" w:hAnsi="Arial" w:cs="Arial"/>
          <w:sz w:val="24"/>
          <w:szCs w:val="24"/>
        </w:rPr>
      </w:pPr>
      <w:r w:rsidRPr="00E87973">
        <w:rPr>
          <w:rFonts w:ascii="Arial" w:hAnsi="Arial" w:cs="Arial"/>
          <w:sz w:val="24"/>
          <w:szCs w:val="24"/>
        </w:rPr>
        <w:t>La creación o supresión de municipios, así como la alteración de términos municipales, se regularán por la legislación de las comunidades autónomas sobre régimen local, sin que la alteración de términos municipales pueda suponer, en ningún caso, modificaci</w:t>
      </w:r>
      <w:r>
        <w:rPr>
          <w:rFonts w:ascii="Arial" w:hAnsi="Arial" w:cs="Arial"/>
          <w:sz w:val="24"/>
          <w:szCs w:val="24"/>
        </w:rPr>
        <w:t>ón de los límites provinciales.</w:t>
      </w:r>
    </w:p>
    <w:p w:rsidR="00466FC1" w:rsidRPr="00E87973" w:rsidRDefault="00466FC1" w:rsidP="00466FC1">
      <w:pPr>
        <w:jc w:val="both"/>
        <w:rPr>
          <w:rFonts w:ascii="Arial" w:hAnsi="Arial" w:cs="Arial"/>
          <w:sz w:val="24"/>
          <w:szCs w:val="24"/>
        </w:rPr>
      </w:pPr>
      <w:r w:rsidRPr="00E87973">
        <w:rPr>
          <w:rFonts w:ascii="Arial" w:hAnsi="Arial" w:cs="Arial"/>
          <w:sz w:val="24"/>
          <w:szCs w:val="24"/>
        </w:rPr>
        <w:t>Requerirán en todo caso audiencia de los municipios interesados y dictamen del Consejo de Estado o del órgano consultivo superior de los Consejos de Gobierno de las comunidades autónomas, si existiere. Simultáneamente a la petición de este dictamen se dará conocimiento a la Adm</w:t>
      </w:r>
      <w:r>
        <w:rPr>
          <w:rFonts w:ascii="Arial" w:hAnsi="Arial" w:cs="Arial"/>
          <w:sz w:val="24"/>
          <w:szCs w:val="24"/>
        </w:rPr>
        <w:t>inistración General del Estado.</w:t>
      </w:r>
    </w:p>
    <w:p w:rsidR="00466FC1" w:rsidRPr="00E87973" w:rsidRDefault="00466FC1" w:rsidP="00466FC1">
      <w:pPr>
        <w:jc w:val="both"/>
        <w:rPr>
          <w:rFonts w:ascii="Arial" w:hAnsi="Arial" w:cs="Arial"/>
          <w:sz w:val="24"/>
          <w:szCs w:val="24"/>
        </w:rPr>
      </w:pPr>
      <w:r w:rsidRPr="00E87973">
        <w:rPr>
          <w:rFonts w:ascii="Arial" w:hAnsi="Arial" w:cs="Arial"/>
          <w:sz w:val="24"/>
          <w:szCs w:val="24"/>
        </w:rPr>
        <w:t>La creación de nuevos municipios sólo podrá realizarse sobre la base de núcleos de población territorialmente diferenciados y siempre que los municipios resultantes cuenten con recursos suficientes para el cumplimiento de las competencias municipales y no suponga disminución en la calidad de los servici</w:t>
      </w:r>
      <w:r>
        <w:rPr>
          <w:rFonts w:ascii="Arial" w:hAnsi="Arial" w:cs="Arial"/>
          <w:sz w:val="24"/>
          <w:szCs w:val="24"/>
        </w:rPr>
        <w:t>os que venían siendo prestados.</w:t>
      </w:r>
    </w:p>
    <w:p w:rsidR="00466FC1" w:rsidRDefault="00466FC1" w:rsidP="00466FC1">
      <w:pPr>
        <w:jc w:val="both"/>
        <w:rPr>
          <w:rFonts w:ascii="Arial" w:hAnsi="Arial" w:cs="Arial"/>
          <w:sz w:val="24"/>
          <w:szCs w:val="24"/>
        </w:rPr>
      </w:pPr>
      <w:r w:rsidRPr="00E87973">
        <w:rPr>
          <w:rFonts w:ascii="Arial" w:hAnsi="Arial" w:cs="Arial"/>
          <w:sz w:val="24"/>
          <w:szCs w:val="24"/>
        </w:rPr>
        <w:t xml:space="preserve">Sin perjuicio de las competencias de las comunidades autónomas, el Estado, </w:t>
      </w:r>
      <w:proofErr w:type="gramStart"/>
      <w:r w:rsidRPr="00E87973">
        <w:rPr>
          <w:rFonts w:ascii="Arial" w:hAnsi="Arial" w:cs="Arial"/>
          <w:sz w:val="24"/>
          <w:szCs w:val="24"/>
        </w:rPr>
        <w:t>atendiendo</w:t>
      </w:r>
      <w:proofErr w:type="gramEnd"/>
      <w:r w:rsidRPr="00E87973">
        <w:rPr>
          <w:rFonts w:ascii="Arial" w:hAnsi="Arial" w:cs="Arial"/>
          <w:sz w:val="24"/>
          <w:szCs w:val="24"/>
        </w:rPr>
        <w:t xml:space="preserve"> a criterios geográficos, sociales, económicos y culturales, podrá establecer medidas que tiendan a fomentar la fusión de Municipios con el fin de mejorar la capacidad de gestión de los asuntos públicos locales.</w:t>
      </w:r>
    </w:p>
    <w:p w:rsidR="00466FC1" w:rsidRDefault="00466FC1" w:rsidP="00466FC1">
      <w:pPr>
        <w:jc w:val="both"/>
        <w:rPr>
          <w:rFonts w:ascii="Arial" w:hAnsi="Arial" w:cs="Arial"/>
          <w:b/>
          <w:sz w:val="24"/>
          <w:szCs w:val="24"/>
        </w:rPr>
      </w:pPr>
    </w:p>
    <w:p w:rsidR="00582314" w:rsidRPr="00BE6D6D" w:rsidRDefault="00582314" w:rsidP="00466FC1">
      <w:pPr>
        <w:jc w:val="both"/>
        <w:rPr>
          <w:rFonts w:ascii="Arial" w:hAnsi="Arial" w:cs="Arial"/>
          <w:sz w:val="24"/>
          <w:szCs w:val="24"/>
        </w:rPr>
      </w:pPr>
    </w:p>
    <w:sectPr w:rsidR="00582314" w:rsidRPr="00BE6D6D" w:rsidSect="00BE6D6D">
      <w:headerReference w:type="default" r:id="rId7"/>
      <w:pgSz w:w="12240" w:h="15840"/>
      <w:pgMar w:top="1417" w:right="1701" w:bottom="1417"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B74" w:rsidRDefault="00057B74" w:rsidP="00BE6D6D">
      <w:pPr>
        <w:spacing w:after="0" w:line="240" w:lineRule="auto"/>
      </w:pPr>
      <w:r>
        <w:separator/>
      </w:r>
    </w:p>
  </w:endnote>
  <w:endnote w:type="continuationSeparator" w:id="0">
    <w:p w:rsidR="00057B74" w:rsidRDefault="00057B74" w:rsidP="00BE6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B74" w:rsidRDefault="00057B74" w:rsidP="00BE6D6D">
      <w:pPr>
        <w:spacing w:after="0" w:line="240" w:lineRule="auto"/>
      </w:pPr>
      <w:r>
        <w:separator/>
      </w:r>
    </w:p>
  </w:footnote>
  <w:footnote w:type="continuationSeparator" w:id="0">
    <w:p w:rsidR="00057B74" w:rsidRDefault="00057B74" w:rsidP="00BE6D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D6D" w:rsidRDefault="00BE6D6D">
    <w:pPr>
      <w:pStyle w:val="Encabezado"/>
    </w:pPr>
    <w:r>
      <w:rPr>
        <w:noProof/>
        <w:lang w:eastAsia="es-MX"/>
      </w:rPr>
      <w:drawing>
        <wp:inline distT="0" distB="0" distL="0" distR="0">
          <wp:extent cx="828675" cy="607475"/>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6074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D6D"/>
    <w:rsid w:val="00057B74"/>
    <w:rsid w:val="00466FC1"/>
    <w:rsid w:val="00582314"/>
    <w:rsid w:val="006B3D49"/>
    <w:rsid w:val="00BE6D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F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6D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6D6D"/>
  </w:style>
  <w:style w:type="paragraph" w:styleId="Piedepgina">
    <w:name w:val="footer"/>
    <w:basedOn w:val="Normal"/>
    <w:link w:val="PiedepginaCar"/>
    <w:uiPriority w:val="99"/>
    <w:unhideWhenUsed/>
    <w:rsid w:val="00BE6D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6D6D"/>
  </w:style>
  <w:style w:type="paragraph" w:styleId="Textodeglobo">
    <w:name w:val="Balloon Text"/>
    <w:basedOn w:val="Normal"/>
    <w:link w:val="TextodegloboCar"/>
    <w:uiPriority w:val="99"/>
    <w:semiHidden/>
    <w:unhideWhenUsed/>
    <w:rsid w:val="00BE6D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6D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F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6D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6D6D"/>
  </w:style>
  <w:style w:type="paragraph" w:styleId="Piedepgina">
    <w:name w:val="footer"/>
    <w:basedOn w:val="Normal"/>
    <w:link w:val="PiedepginaCar"/>
    <w:uiPriority w:val="99"/>
    <w:unhideWhenUsed/>
    <w:rsid w:val="00BE6D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6D6D"/>
  </w:style>
  <w:style w:type="paragraph" w:styleId="Textodeglobo">
    <w:name w:val="Balloon Text"/>
    <w:basedOn w:val="Normal"/>
    <w:link w:val="TextodegloboCar"/>
    <w:uiPriority w:val="99"/>
    <w:semiHidden/>
    <w:unhideWhenUsed/>
    <w:rsid w:val="00BE6D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6D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1464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2014-05-22T03:12:00Z</dcterms:created>
  <dcterms:modified xsi:type="dcterms:W3CDTF">2014-05-22T03:14:00Z</dcterms:modified>
</cp:coreProperties>
</file>