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E3478" w:rsidRDefault="00503893" w:rsidP="00DE230A">
      <w:pPr>
        <w:jc w:val="center"/>
      </w:pPr>
      <w:r>
        <w:t xml:space="preserve">                                                            </w:t>
      </w:r>
      <w:r w:rsidR="00DE230A">
        <w:t xml:space="preserve">                           </w:t>
      </w:r>
    </w:p>
    <w:tbl>
      <w:tblPr>
        <w:tblStyle w:val="LightList"/>
        <w:tblW w:w="5000" w:type="pct"/>
        <w:tblLook w:val="04A0" w:firstRow="1" w:lastRow="0" w:firstColumn="1" w:lastColumn="0" w:noHBand="0" w:noVBand="1"/>
      </w:tblPr>
      <w:tblGrid>
        <w:gridCol w:w="7851"/>
        <w:gridCol w:w="4253"/>
      </w:tblGrid>
      <w:tr w:rsidR="00DE230A" w:rsidRPr="00DE230A" w:rsidTr="00DE2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Pr="00DE230A" w:rsidRDefault="00DE230A" w:rsidP="00AE3478">
            <w:pPr>
              <w:jc w:val="center"/>
              <w:rPr>
                <w:rFonts w:cs="Times New Roman"/>
                <w:i/>
              </w:rPr>
            </w:pPr>
            <w:r w:rsidRPr="00DE230A">
              <w:rPr>
                <w:rFonts w:cs="Times New Roman"/>
                <w:i/>
              </w:rPr>
              <w:t>Periodo.</w:t>
            </w:r>
          </w:p>
        </w:tc>
        <w:tc>
          <w:tcPr>
            <w:tcW w:w="1757" w:type="pct"/>
          </w:tcPr>
          <w:p w:rsidR="00DE230A" w:rsidRPr="00DE230A" w:rsidRDefault="00DE230A" w:rsidP="00AE34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 w:rsidRPr="00DE230A">
              <w:rPr>
                <w:rFonts w:cs="Times New Roman"/>
                <w:i/>
              </w:rPr>
              <w:t xml:space="preserve">Aspecto Social. </w:t>
            </w:r>
          </w:p>
        </w:tc>
      </w:tr>
      <w:tr w:rsidR="00DE230A" w:rsidRPr="00DE230A" w:rsidTr="00DE2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1910-1911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9C0AA6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object w:dxaOrig="1668" w:dyaOrig="19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69.6pt;height:81pt" o:ole="">
                  <v:imagedata r:id="rId7" o:title=""/>
                </v:shape>
                <o:OLEObject Type="Embed" ProgID="PBrush" ShapeID="_x0000_i1031" DrawAspect="Content" ObjectID="_1472797527" r:id="rId8"/>
              </w:objec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  <w:r w:rsidRPr="00DE230A">
              <w:rPr>
                <w:rFonts w:cs="Times New Roman"/>
                <w:sz w:val="12"/>
                <w:szCs w:val="12"/>
              </w:rPr>
              <w:t>Imagen tomada de: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  <w:r w:rsidRPr="00DE230A">
              <w:rPr>
                <w:rFonts w:cs="Times New Roman"/>
                <w:sz w:val="12"/>
                <w:szCs w:val="12"/>
              </w:rPr>
              <w:t>http://commons.wikimedia.org/wiki/File:Francisco_I_Madero.jpg</w:t>
            </w:r>
          </w:p>
          <w:p w:rsidR="00DE230A" w:rsidRPr="00DE230A" w:rsidRDefault="00DE230A" w:rsidP="00DE230A">
            <w:pPr>
              <w:rPr>
                <w:rFonts w:cs="Times New Roman"/>
                <w:b w:val="0"/>
                <w:sz w:val="18"/>
                <w:szCs w:val="18"/>
              </w:rPr>
            </w:pPr>
          </w:p>
        </w:tc>
        <w:tc>
          <w:tcPr>
            <w:tcW w:w="1757" w:type="pct"/>
          </w:tcPr>
          <w:p w:rsid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Francisco I. madero proclama el plan de San Luis.</w:t>
            </w: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Comienza la lucha de la Revolución Mexicana.</w:t>
            </w: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</w:tr>
      <w:tr w:rsidR="00DE230A" w:rsidRPr="00DE230A" w:rsidTr="00DE23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1911-1913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9C0AA6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object w:dxaOrig="2316" w:dyaOrig="2256">
                <v:shape id="_x0000_i1032" type="#_x0000_t75" style="width:80.4pt;height:78pt" o:ole="">
                  <v:imagedata r:id="rId9" o:title=""/>
                </v:shape>
                <o:OLEObject Type="Embed" ProgID="PBrush" ShapeID="_x0000_i1032" DrawAspect="Content" ObjectID="_1472797528" r:id="rId10"/>
              </w:object>
            </w:r>
          </w:p>
          <w:p w:rsidR="00DE230A" w:rsidRPr="00DE230A" w:rsidRDefault="00DE230A" w:rsidP="003D3280">
            <w:pPr>
              <w:jc w:val="center"/>
              <w:rPr>
                <w:rFonts w:cs="Times New Roman"/>
                <w:sz w:val="12"/>
                <w:szCs w:val="12"/>
              </w:rPr>
            </w:pPr>
            <w:r w:rsidRPr="00DE230A">
              <w:rPr>
                <w:rFonts w:cs="Times New Roman"/>
                <w:sz w:val="12"/>
                <w:szCs w:val="12"/>
              </w:rPr>
              <w:t xml:space="preserve">Imagen tomada de: </w:t>
            </w:r>
          </w:p>
          <w:p w:rsidR="00DE230A" w:rsidRPr="009C0AA6" w:rsidRDefault="00DE230A" w:rsidP="009C0AA6">
            <w:pPr>
              <w:jc w:val="center"/>
              <w:rPr>
                <w:rFonts w:cs="Times New Roman"/>
                <w:sz w:val="12"/>
                <w:szCs w:val="12"/>
              </w:rPr>
            </w:pPr>
            <w:hyperlink r:id="rId11" w:history="1">
              <w:r w:rsidRPr="00DE230A">
                <w:rPr>
                  <w:rStyle w:val="Hyperlink"/>
                  <w:rFonts w:cs="Times New Roman"/>
                  <w:sz w:val="12"/>
                  <w:szCs w:val="12"/>
                </w:rPr>
                <w:t>http://www.historiacultural.com/2011/05/plan-guadalupe-revolucion-mexicana.html</w:t>
              </w:r>
            </w:hyperlink>
          </w:p>
          <w:p w:rsidR="00DE230A" w:rsidRDefault="00DE230A" w:rsidP="003D3280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3D3280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57" w:type="pct"/>
          </w:tcPr>
          <w:p w:rsidR="009C0AA6" w:rsidRDefault="009C0AA6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La decena trágica-asesinato de madero.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Llegada de Victoriano Huerta al poder.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Proclamación de plan de Guadalupe.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Carranza da inicio a la revolución constitucional.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</w:tr>
      <w:tr w:rsidR="00DE230A" w:rsidRPr="00DE230A" w:rsidTr="00DE2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Pr="00DE230A" w:rsidRDefault="00DE230A" w:rsidP="003D3280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1913-1914</w:t>
            </w:r>
          </w:p>
          <w:p w:rsidR="00DE230A" w:rsidRPr="00DE230A" w:rsidRDefault="00DE230A" w:rsidP="003D3280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9C0AA6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object w:dxaOrig="2928" w:dyaOrig="2340">
                <v:shape id="_x0000_i1025" type="#_x0000_t75" style="width:113.4pt;height:90.6pt" o:ole="">
                  <v:imagedata r:id="rId12" o:title=""/>
                </v:shape>
                <o:OLEObject Type="Embed" ProgID="PBrush" ShapeID="_x0000_i1025" DrawAspect="Content" ObjectID="_1472797529" r:id="rId13"/>
              </w:object>
            </w:r>
          </w:p>
          <w:p w:rsidR="00DE230A" w:rsidRPr="00DE230A" w:rsidRDefault="00DE230A" w:rsidP="003D3280">
            <w:pPr>
              <w:jc w:val="center"/>
              <w:rPr>
                <w:rFonts w:cs="Times New Roman"/>
                <w:sz w:val="12"/>
                <w:szCs w:val="12"/>
              </w:rPr>
            </w:pPr>
            <w:r w:rsidRPr="00DE230A">
              <w:rPr>
                <w:rFonts w:cs="Times New Roman"/>
                <w:sz w:val="12"/>
                <w:szCs w:val="12"/>
              </w:rPr>
              <w:t>Imagen tomada de:</w:t>
            </w:r>
          </w:p>
          <w:p w:rsidR="00DE230A" w:rsidRDefault="009C0AA6" w:rsidP="003D3280">
            <w:pPr>
              <w:jc w:val="center"/>
              <w:rPr>
                <w:rFonts w:cs="Times New Roman"/>
                <w:sz w:val="12"/>
                <w:szCs w:val="12"/>
              </w:rPr>
            </w:pPr>
            <w:hyperlink r:id="rId14" w:history="1">
              <w:r w:rsidRPr="00445570">
                <w:rPr>
                  <w:rStyle w:val="Hyperlink"/>
                  <w:rFonts w:cs="Times New Roman"/>
                  <w:sz w:val="12"/>
                  <w:szCs w:val="12"/>
                </w:rPr>
                <w:t>http://mexico-sigloxx.blogspot.ca/2011_10_01_archive.html</w:t>
              </w:r>
            </w:hyperlink>
          </w:p>
          <w:p w:rsidR="009C0AA6" w:rsidRDefault="009C0AA6" w:rsidP="003D3280">
            <w:pPr>
              <w:jc w:val="center"/>
              <w:rPr>
                <w:rFonts w:cs="Times New Roman"/>
                <w:sz w:val="12"/>
                <w:szCs w:val="12"/>
              </w:rPr>
            </w:pPr>
          </w:p>
          <w:p w:rsidR="009C0AA6" w:rsidRDefault="009C0AA6" w:rsidP="003D3280">
            <w:pPr>
              <w:jc w:val="center"/>
              <w:rPr>
                <w:rFonts w:cs="Times New Roman"/>
                <w:sz w:val="12"/>
                <w:szCs w:val="12"/>
              </w:rPr>
            </w:pPr>
          </w:p>
          <w:p w:rsidR="009C0AA6" w:rsidRDefault="009C0AA6" w:rsidP="003D3280">
            <w:pPr>
              <w:jc w:val="center"/>
              <w:rPr>
                <w:rFonts w:cs="Times New Roman"/>
                <w:sz w:val="12"/>
                <w:szCs w:val="12"/>
              </w:rPr>
            </w:pPr>
          </w:p>
          <w:p w:rsidR="009C0AA6" w:rsidRDefault="009C0AA6" w:rsidP="003D3280">
            <w:pPr>
              <w:jc w:val="center"/>
              <w:rPr>
                <w:rFonts w:cs="Times New Roman"/>
                <w:sz w:val="12"/>
                <w:szCs w:val="12"/>
              </w:rPr>
            </w:pPr>
          </w:p>
          <w:p w:rsidR="009C0AA6" w:rsidRDefault="009C0AA6" w:rsidP="003D3280">
            <w:pPr>
              <w:jc w:val="center"/>
              <w:rPr>
                <w:rFonts w:cs="Times New Roman"/>
                <w:sz w:val="12"/>
                <w:szCs w:val="12"/>
              </w:rPr>
            </w:pPr>
          </w:p>
          <w:p w:rsidR="009C0AA6" w:rsidRPr="00DE230A" w:rsidRDefault="009C0AA6" w:rsidP="003D3280">
            <w:pPr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57" w:type="pct"/>
          </w:tcPr>
          <w:p w:rsidR="009C0AA6" w:rsidRDefault="009C0AA6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Batalla de Torreón y zacatecas.</w:t>
            </w: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 xml:space="preserve">Villa derrota al ejercito </w:t>
            </w:r>
            <w:proofErr w:type="spellStart"/>
            <w:r w:rsidRPr="00DE230A">
              <w:rPr>
                <w:rFonts w:cs="Times New Roman"/>
                <w:sz w:val="18"/>
                <w:szCs w:val="18"/>
              </w:rPr>
              <w:t>Huertista</w:t>
            </w:r>
            <w:proofErr w:type="spellEnd"/>
            <w:r w:rsidRPr="00DE230A">
              <w:rPr>
                <w:rFonts w:cs="Times New Roman"/>
                <w:sz w:val="18"/>
                <w:szCs w:val="18"/>
              </w:rPr>
              <w:t>.</w:t>
            </w: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 xml:space="preserve"> Tratado de </w:t>
            </w:r>
            <w:proofErr w:type="spellStart"/>
            <w:r w:rsidRPr="00DE230A">
              <w:rPr>
                <w:rFonts w:cs="Times New Roman"/>
                <w:sz w:val="18"/>
                <w:szCs w:val="18"/>
              </w:rPr>
              <w:t>Teoluyan</w:t>
            </w:r>
            <w:proofErr w:type="spellEnd"/>
            <w:r w:rsidRPr="00DE230A">
              <w:rPr>
                <w:rFonts w:cs="Times New Roman"/>
                <w:sz w:val="18"/>
                <w:szCs w:val="18"/>
              </w:rPr>
              <w:t>.</w:t>
            </w: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 xml:space="preserve">La convención de jefes revolucionarios se </w:t>
            </w:r>
            <w:proofErr w:type="gramStart"/>
            <w:r w:rsidRPr="00DE230A">
              <w:rPr>
                <w:rFonts w:cs="Times New Roman"/>
                <w:sz w:val="18"/>
                <w:szCs w:val="18"/>
              </w:rPr>
              <w:t>reúnen</w:t>
            </w:r>
            <w:proofErr w:type="gramEnd"/>
            <w:r w:rsidRPr="00DE230A">
              <w:rPr>
                <w:rFonts w:cs="Times New Roman"/>
                <w:sz w:val="18"/>
                <w:szCs w:val="18"/>
              </w:rPr>
              <w:t xml:space="preserve"> en Aguascalientes. </w:t>
            </w:r>
          </w:p>
        </w:tc>
      </w:tr>
      <w:tr w:rsidR="00DE230A" w:rsidRPr="00DE230A" w:rsidTr="00DE23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lastRenderedPageBreak/>
              <w:t>1920-1924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9C0AA6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object w:dxaOrig="3300" w:dyaOrig="2268">
                <v:shape id="_x0000_i1026" type="#_x0000_t75" style="width:121.8pt;height:83.4pt" o:ole="">
                  <v:imagedata r:id="rId15" o:title=""/>
                </v:shape>
                <o:OLEObject Type="Embed" ProgID="PBrush" ShapeID="_x0000_i1026" DrawAspect="Content" ObjectID="_1472797530" r:id="rId16"/>
              </w:object>
            </w:r>
          </w:p>
          <w:p w:rsidR="00DE230A" w:rsidRPr="00DE230A" w:rsidRDefault="00DE230A" w:rsidP="003D3280">
            <w:pPr>
              <w:jc w:val="center"/>
              <w:rPr>
                <w:rFonts w:cs="Times New Roman"/>
                <w:sz w:val="12"/>
                <w:szCs w:val="12"/>
              </w:rPr>
            </w:pPr>
            <w:r w:rsidRPr="00DE230A">
              <w:rPr>
                <w:rFonts w:cs="Times New Roman"/>
                <w:sz w:val="12"/>
                <w:szCs w:val="12"/>
              </w:rPr>
              <w:t>Imagen tomada de:</w:t>
            </w:r>
          </w:p>
          <w:p w:rsidR="00DE230A" w:rsidRPr="00DE230A" w:rsidRDefault="00DE230A" w:rsidP="003D3280">
            <w:pPr>
              <w:jc w:val="center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2"/>
                <w:szCs w:val="12"/>
              </w:rPr>
              <w:t>http://exploramex.com/?p=612</w:t>
            </w:r>
          </w:p>
        </w:tc>
        <w:tc>
          <w:tcPr>
            <w:tcW w:w="1757" w:type="pct"/>
          </w:tcPr>
          <w:p w:rsid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El 1 de Diciembre Álvaro Obregón toma posesión del poder ejecutivo.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Se firma el convenio entre el gobierno mexicano y los petroleros Norteamericanos a quienes se les hicieron concesiones especiales para la explotación  del crudo.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 xml:space="preserve">Se firma el tratado de Bucareli.      </w:t>
            </w:r>
          </w:p>
        </w:tc>
      </w:tr>
      <w:tr w:rsidR="00DE230A" w:rsidRPr="00DE230A" w:rsidTr="00DE2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1924-1928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object w:dxaOrig="2148" w:dyaOrig="2316">
                <v:shape id="_x0000_i1027" type="#_x0000_t75" style="width:84pt;height:90.6pt" o:ole="">
                  <v:imagedata r:id="rId17" o:title=""/>
                </v:shape>
                <o:OLEObject Type="Embed" ProgID="PBrush" ShapeID="_x0000_i1027" DrawAspect="Content" ObjectID="_1472797531" r:id="rId18"/>
              </w:object>
            </w:r>
          </w:p>
          <w:p w:rsidR="00DE230A" w:rsidRPr="009C0AA6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  <w:r w:rsidRPr="009C0AA6">
              <w:rPr>
                <w:rFonts w:cs="Times New Roman"/>
                <w:sz w:val="12"/>
                <w:szCs w:val="12"/>
              </w:rPr>
              <w:t>Imagen tomada de:</w:t>
            </w:r>
          </w:p>
          <w:p w:rsidR="00DE230A" w:rsidRPr="009C0AA6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  <w:r w:rsidRPr="009C0AA6">
              <w:rPr>
                <w:rFonts w:cs="Times New Roman"/>
                <w:sz w:val="12"/>
                <w:szCs w:val="12"/>
              </w:rPr>
              <w:t>http://en.wikipedia.org/wiki/Plutarco_El%C3%ADas_Calles</w:t>
            </w:r>
          </w:p>
          <w:p w:rsidR="00DE230A" w:rsidRPr="00DE230A" w:rsidRDefault="00DE230A" w:rsidP="00DE230A">
            <w:pPr>
              <w:rPr>
                <w:rFonts w:cs="Times New Roman"/>
                <w:b w:val="0"/>
                <w:sz w:val="18"/>
                <w:szCs w:val="18"/>
              </w:rPr>
            </w:pPr>
          </w:p>
        </w:tc>
        <w:tc>
          <w:tcPr>
            <w:tcW w:w="1757" w:type="pct"/>
          </w:tcPr>
          <w:p w:rsid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Plutarco Elías Calles tomo protesta como presidente electo.</w:t>
            </w: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Inauguro el Banco de Crédito Agrícola.</w:t>
            </w: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 xml:space="preserve">Da inicio la guerra cristera.  </w:t>
            </w:r>
          </w:p>
        </w:tc>
      </w:tr>
      <w:tr w:rsidR="00DE230A" w:rsidRPr="00DE230A" w:rsidTr="00DE23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1928-1930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object w:dxaOrig="1908" w:dyaOrig="2544">
                <v:shape id="_x0000_i1028" type="#_x0000_t75" style="width:69.6pt;height:93pt" o:ole="">
                  <v:imagedata r:id="rId19" o:title=""/>
                </v:shape>
                <o:OLEObject Type="Embed" ProgID="PBrush" ShapeID="_x0000_i1028" DrawAspect="Content" ObjectID="_1472797532" r:id="rId20"/>
              </w:object>
            </w:r>
          </w:p>
          <w:p w:rsidR="00DE230A" w:rsidRPr="009C0AA6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  <w:r w:rsidRPr="009C0AA6">
              <w:rPr>
                <w:rFonts w:cs="Times New Roman"/>
                <w:sz w:val="12"/>
                <w:szCs w:val="12"/>
              </w:rPr>
              <w:t>Imagen tomada de: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sz w:val="18"/>
                <w:szCs w:val="18"/>
              </w:rPr>
            </w:pPr>
            <w:r w:rsidRPr="009C0AA6">
              <w:rPr>
                <w:rFonts w:cs="Times New Roman"/>
                <w:sz w:val="12"/>
                <w:szCs w:val="12"/>
              </w:rPr>
              <w:t>http://www.britannica.com/EBchecked/media/13555/Portes-Gil-1932</w:t>
            </w:r>
          </w:p>
          <w:p w:rsidR="00DE230A" w:rsidRDefault="00DE230A" w:rsidP="00AE3478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9C0AA6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9C0AA6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9C0AA6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9C0AA6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9C0AA6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9C0AA6" w:rsidRPr="00DE230A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</w:tc>
        <w:tc>
          <w:tcPr>
            <w:tcW w:w="1757" w:type="pct"/>
          </w:tcPr>
          <w:p w:rsid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Es asesinado el presidente electo Álvaro Obregón.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 xml:space="preserve">Portes Gil asume la presidencia.  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</w:tr>
      <w:tr w:rsidR="00DE230A" w:rsidRPr="00DE230A" w:rsidTr="00DE2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lastRenderedPageBreak/>
              <w:t>1930-1932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object w:dxaOrig="1824" w:dyaOrig="2532">
                <v:shape id="_x0000_i1029" type="#_x0000_t75" style="width:73.8pt;height:102.6pt" o:ole="">
                  <v:imagedata r:id="rId21" o:title=""/>
                </v:shape>
                <o:OLEObject Type="Embed" ProgID="PBrush" ShapeID="_x0000_i1029" DrawAspect="Content" ObjectID="_1472797533" r:id="rId22"/>
              </w:object>
            </w:r>
          </w:p>
          <w:p w:rsidR="00DE230A" w:rsidRPr="009C0AA6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  <w:r w:rsidRPr="009C0AA6">
              <w:rPr>
                <w:rFonts w:cs="Times New Roman"/>
                <w:sz w:val="12"/>
                <w:szCs w:val="12"/>
              </w:rPr>
              <w:t>Imagen tomada de:</w:t>
            </w:r>
          </w:p>
          <w:p w:rsidR="00DE230A" w:rsidRPr="009C0AA6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  <w:r w:rsidRPr="009C0AA6">
              <w:rPr>
                <w:rFonts w:cs="Times New Roman"/>
                <w:sz w:val="12"/>
                <w:szCs w:val="12"/>
              </w:rPr>
              <w:t>http://io.wikipedia.org/wiki/Pascual_Ortiz_Rubio</w:t>
            </w:r>
          </w:p>
          <w:p w:rsidR="00DE230A" w:rsidRPr="009C0AA6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</w:p>
          <w:p w:rsidR="00DE230A" w:rsidRPr="00DE230A" w:rsidRDefault="00DE230A" w:rsidP="00DE230A">
            <w:pPr>
              <w:rPr>
                <w:rFonts w:cs="Times New Roman"/>
                <w:b w:val="0"/>
                <w:sz w:val="18"/>
                <w:szCs w:val="18"/>
              </w:rPr>
            </w:pPr>
          </w:p>
        </w:tc>
        <w:tc>
          <w:tcPr>
            <w:tcW w:w="1757" w:type="pct"/>
          </w:tcPr>
          <w:p w:rsid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Pascual Ortiz Rubio asume la presidencia. Luego de sufrir un atentado el presidente electo, Abelardo Luján sustituya a Ortiz Rubio.</w:t>
            </w:r>
          </w:p>
        </w:tc>
      </w:tr>
      <w:tr w:rsidR="00DE230A" w:rsidRPr="00DE230A" w:rsidTr="00DE23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3" w:type="pct"/>
          </w:tcPr>
          <w:p w:rsid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1934-1940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</w:p>
          <w:p w:rsidR="00DE230A" w:rsidRPr="00DE230A" w:rsidRDefault="009C0AA6" w:rsidP="00AE3478">
            <w:pPr>
              <w:jc w:val="center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object w:dxaOrig="1716" w:dyaOrig="2064">
                <v:shape id="_x0000_i1030" type="#_x0000_t75" style="width:70.8pt;height:85.2pt" o:ole="">
                  <v:imagedata r:id="rId23" o:title=""/>
                </v:shape>
                <o:OLEObject Type="Embed" ProgID="PBrush" ShapeID="_x0000_i1030" DrawAspect="Content" ObjectID="_1472797534" r:id="rId24"/>
              </w:object>
            </w:r>
          </w:p>
          <w:p w:rsidR="00DE230A" w:rsidRPr="009C0AA6" w:rsidRDefault="00DE230A" w:rsidP="00AE3478">
            <w:pPr>
              <w:jc w:val="center"/>
              <w:rPr>
                <w:rFonts w:cs="Times New Roman"/>
                <w:sz w:val="12"/>
                <w:szCs w:val="12"/>
              </w:rPr>
            </w:pPr>
            <w:r w:rsidRPr="009C0AA6">
              <w:rPr>
                <w:rFonts w:cs="Times New Roman"/>
                <w:sz w:val="12"/>
                <w:szCs w:val="12"/>
              </w:rPr>
              <w:t>Imagen tomada de:</w:t>
            </w:r>
          </w:p>
          <w:p w:rsidR="00DE230A" w:rsidRPr="00DE230A" w:rsidRDefault="00DE230A" w:rsidP="00AE3478">
            <w:pPr>
              <w:jc w:val="center"/>
              <w:rPr>
                <w:rFonts w:cs="Times New Roman"/>
                <w:b w:val="0"/>
                <w:sz w:val="18"/>
                <w:szCs w:val="18"/>
              </w:rPr>
            </w:pPr>
            <w:r w:rsidRPr="009C0AA6">
              <w:rPr>
                <w:rFonts w:cs="Times New Roman"/>
                <w:sz w:val="12"/>
                <w:szCs w:val="12"/>
              </w:rPr>
              <w:t>http://www.britannica.com/EBchecked/topic/95438/Lazaro-Cardenas</w:t>
            </w:r>
          </w:p>
        </w:tc>
        <w:tc>
          <w:tcPr>
            <w:tcW w:w="1757" w:type="pct"/>
          </w:tcPr>
          <w:p w:rsid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Termina el periodo del Maximato y también las secuelas de la guerra cristera.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 w:rsidRPr="00DE230A">
              <w:rPr>
                <w:rFonts w:cs="Times New Roman"/>
                <w:sz w:val="18"/>
                <w:szCs w:val="18"/>
              </w:rPr>
              <w:t>Lázaro Cárdenas asume la presidencia.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Se da impulso</w:t>
            </w:r>
            <w:r w:rsidRPr="00DE230A">
              <w:rPr>
                <w:rFonts w:cs="Times New Roman"/>
                <w:sz w:val="18"/>
                <w:szCs w:val="18"/>
              </w:rPr>
              <w:t xml:space="preserve"> a la educación, promueva la repartición de tierras</w:t>
            </w:r>
            <w:r>
              <w:rPr>
                <w:rFonts w:cs="Times New Roman"/>
                <w:sz w:val="18"/>
                <w:szCs w:val="18"/>
              </w:rPr>
              <w:t xml:space="preserve">, </w:t>
            </w:r>
            <w:r w:rsidRPr="00DE230A">
              <w:rPr>
                <w:rFonts w:cs="Times New Roman"/>
                <w:sz w:val="18"/>
                <w:szCs w:val="18"/>
              </w:rPr>
              <w:t xml:space="preserve"> se crean algunas instituciones de servicio social.  </w:t>
            </w:r>
          </w:p>
          <w:p w:rsidR="00DE230A" w:rsidRPr="00DE230A" w:rsidRDefault="00DE230A" w:rsidP="00D800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  <w:szCs w:val="18"/>
              </w:rPr>
            </w:pPr>
          </w:p>
        </w:tc>
      </w:tr>
    </w:tbl>
    <w:p w:rsidR="00AE3478" w:rsidRDefault="00AE3478">
      <w:pPr>
        <w:jc w:val="right"/>
      </w:pPr>
    </w:p>
    <w:p w:rsidR="0015661C" w:rsidRDefault="0015661C">
      <w:pPr>
        <w:jc w:val="right"/>
      </w:pPr>
    </w:p>
    <w:p w:rsidR="00DE230A" w:rsidRDefault="00DE230A" w:rsidP="001E31F4"/>
    <w:p w:rsidR="00DE230A" w:rsidRDefault="00DE230A" w:rsidP="001E31F4"/>
    <w:p w:rsidR="00DE230A" w:rsidRDefault="00DE230A" w:rsidP="001E31F4"/>
    <w:p w:rsidR="00DE230A" w:rsidRDefault="00DE230A" w:rsidP="001E31F4">
      <w:bookmarkStart w:id="0" w:name="_GoBack"/>
      <w:bookmarkEnd w:id="0"/>
    </w:p>
    <w:p w:rsidR="00DE230A" w:rsidRDefault="00DE230A" w:rsidP="001E31F4"/>
    <w:p w:rsidR="001E31F4" w:rsidRPr="009C0AA6" w:rsidRDefault="001E31F4" w:rsidP="001E31F4">
      <w:pPr>
        <w:rPr>
          <w:i/>
          <w:sz w:val="18"/>
          <w:szCs w:val="18"/>
        </w:rPr>
      </w:pPr>
      <w:r w:rsidRPr="009C0AA6">
        <w:rPr>
          <w:i/>
          <w:sz w:val="18"/>
          <w:szCs w:val="18"/>
        </w:rPr>
        <w:t>Fuentes:</w:t>
      </w:r>
    </w:p>
    <w:p w:rsidR="001E31F4" w:rsidRPr="009C0AA6" w:rsidRDefault="001E31F4" w:rsidP="001E31F4">
      <w:pPr>
        <w:rPr>
          <w:i/>
          <w:sz w:val="18"/>
          <w:szCs w:val="18"/>
        </w:rPr>
      </w:pPr>
      <w:r w:rsidRPr="009C0AA6">
        <w:rPr>
          <w:i/>
          <w:sz w:val="18"/>
          <w:szCs w:val="18"/>
        </w:rPr>
        <w:t>Economía Mexicana 1910-2010: Balance de un siglo, Dr. Abraham Cabrera.</w:t>
      </w:r>
    </w:p>
    <w:p w:rsidR="001E31F4" w:rsidRPr="009C0AA6" w:rsidRDefault="00855D18" w:rsidP="001E31F4">
      <w:pPr>
        <w:rPr>
          <w:i/>
          <w:sz w:val="18"/>
          <w:szCs w:val="18"/>
        </w:rPr>
      </w:pPr>
      <w:hyperlink r:id="rId25" w:history="1">
        <w:r w:rsidR="001E31F4" w:rsidRPr="009C0AA6">
          <w:rPr>
            <w:rStyle w:val="Hyperlink"/>
            <w:i/>
            <w:sz w:val="18"/>
            <w:szCs w:val="18"/>
          </w:rPr>
          <w:t>http://www.economia.unam.mx/profesores/aaparicio/Econom%C3%ADa.pdf</w:t>
        </w:r>
      </w:hyperlink>
    </w:p>
    <w:p w:rsidR="001E31F4" w:rsidRPr="009C0AA6" w:rsidRDefault="001E31F4" w:rsidP="001E31F4">
      <w:pPr>
        <w:rPr>
          <w:i/>
          <w:sz w:val="18"/>
          <w:szCs w:val="18"/>
        </w:rPr>
      </w:pPr>
    </w:p>
    <w:p w:rsidR="001E31F4" w:rsidRPr="009C0AA6" w:rsidRDefault="001E31F4" w:rsidP="001E31F4">
      <w:pPr>
        <w:rPr>
          <w:i/>
          <w:sz w:val="18"/>
          <w:szCs w:val="18"/>
        </w:rPr>
      </w:pPr>
      <w:r w:rsidRPr="009C0AA6">
        <w:rPr>
          <w:i/>
          <w:sz w:val="18"/>
          <w:szCs w:val="18"/>
        </w:rPr>
        <w:t>Cronología de México por presidentes.</w:t>
      </w:r>
    </w:p>
    <w:p w:rsidR="001E31F4" w:rsidRPr="009C0AA6" w:rsidRDefault="00855D18" w:rsidP="001E31F4">
      <w:pPr>
        <w:rPr>
          <w:i/>
          <w:sz w:val="18"/>
          <w:szCs w:val="18"/>
        </w:rPr>
      </w:pPr>
      <w:hyperlink r:id="rId26" w:history="1">
        <w:r w:rsidR="001E31F4" w:rsidRPr="009C0AA6">
          <w:rPr>
            <w:rStyle w:val="Hyperlink"/>
            <w:i/>
            <w:sz w:val="18"/>
            <w:szCs w:val="18"/>
          </w:rPr>
          <w:t>http://www.azc.uam.mx/csh/sociologia/sigloxx/cronologiademexico.html</w:t>
        </w:r>
      </w:hyperlink>
    </w:p>
    <w:sectPr w:rsidR="001E31F4" w:rsidRPr="009C0AA6" w:rsidSect="00676AF5">
      <w:pgSz w:w="15840" w:h="12240" w:orient="landscape"/>
      <w:pgMar w:top="1417" w:right="1976" w:bottom="1417" w:left="1976" w:header="1417" w:footer="141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5D18" w:rsidRDefault="00855D18">
      <w:r>
        <w:separator/>
      </w:r>
    </w:p>
  </w:endnote>
  <w:endnote w:type="continuationSeparator" w:id="0">
    <w:p w:rsidR="00855D18" w:rsidRDefault="00855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5D18" w:rsidRDefault="00855D18">
      <w:r>
        <w:separator/>
      </w:r>
    </w:p>
  </w:footnote>
  <w:footnote w:type="continuationSeparator" w:id="0">
    <w:p w:rsidR="00855D18" w:rsidRDefault="00855D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6F7"/>
    <w:rsid w:val="000551A6"/>
    <w:rsid w:val="00080707"/>
    <w:rsid w:val="00097B81"/>
    <w:rsid w:val="0015661C"/>
    <w:rsid w:val="00160549"/>
    <w:rsid w:val="001A649F"/>
    <w:rsid w:val="001E31F4"/>
    <w:rsid w:val="001F2421"/>
    <w:rsid w:val="002817F0"/>
    <w:rsid w:val="003D3280"/>
    <w:rsid w:val="003D6E0C"/>
    <w:rsid w:val="004122EE"/>
    <w:rsid w:val="00423678"/>
    <w:rsid w:val="00446541"/>
    <w:rsid w:val="00503893"/>
    <w:rsid w:val="005C2F59"/>
    <w:rsid w:val="005E73C0"/>
    <w:rsid w:val="00644B86"/>
    <w:rsid w:val="00676AF5"/>
    <w:rsid w:val="006C3ADC"/>
    <w:rsid w:val="007C24CE"/>
    <w:rsid w:val="00855D18"/>
    <w:rsid w:val="009C0AA6"/>
    <w:rsid w:val="00A006F7"/>
    <w:rsid w:val="00A54B69"/>
    <w:rsid w:val="00AE3478"/>
    <w:rsid w:val="00AF76DD"/>
    <w:rsid w:val="00B20335"/>
    <w:rsid w:val="00C26570"/>
    <w:rsid w:val="00D437F8"/>
    <w:rsid w:val="00D8006C"/>
    <w:rsid w:val="00DE230A"/>
    <w:rsid w:val="00E14D56"/>
    <w:rsid w:val="00EF2E04"/>
    <w:rsid w:val="00F07711"/>
    <w:rsid w:val="00F236E3"/>
    <w:rsid w:val="00F427D7"/>
    <w:rsid w:val="00FD6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es-E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suppressLineNumbers/>
      <w:tabs>
        <w:tab w:val="center" w:pos="4703"/>
        <w:tab w:val="right" w:pos="9406"/>
      </w:tabs>
    </w:pPr>
  </w:style>
  <w:style w:type="paragraph" w:styleId="NormalWeb">
    <w:name w:val="Normal (Web)"/>
    <w:basedOn w:val="Normal"/>
    <w:uiPriority w:val="99"/>
    <w:semiHidden/>
    <w:unhideWhenUsed/>
    <w:rsid w:val="000551A6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val="en-CA" w:eastAsia="en-CA" w:bidi="ar-SA"/>
    </w:rPr>
  </w:style>
  <w:style w:type="table" w:styleId="TableGrid">
    <w:name w:val="Table Grid"/>
    <w:basedOn w:val="TableNormal"/>
    <w:uiPriority w:val="59"/>
    <w:rsid w:val="00AE3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1F4"/>
    <w:rPr>
      <w:color w:val="0000FF" w:themeColor="hyperlink"/>
      <w:u w:val="single"/>
    </w:rPr>
  </w:style>
  <w:style w:type="table" w:styleId="LightList">
    <w:name w:val="Light List"/>
    <w:basedOn w:val="TableNormal"/>
    <w:uiPriority w:val="61"/>
    <w:rsid w:val="00DE230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val="es-E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4703"/>
        <w:tab w:val="right" w:pos="9406"/>
      </w:tabs>
    </w:pPr>
  </w:style>
  <w:style w:type="paragraph" w:styleId="Footer">
    <w:name w:val="footer"/>
    <w:basedOn w:val="Normal"/>
    <w:pPr>
      <w:suppressLineNumbers/>
      <w:tabs>
        <w:tab w:val="center" w:pos="4703"/>
        <w:tab w:val="right" w:pos="9406"/>
      </w:tabs>
    </w:pPr>
  </w:style>
  <w:style w:type="paragraph" w:styleId="NormalWeb">
    <w:name w:val="Normal (Web)"/>
    <w:basedOn w:val="Normal"/>
    <w:uiPriority w:val="99"/>
    <w:semiHidden/>
    <w:unhideWhenUsed/>
    <w:rsid w:val="000551A6"/>
    <w:pPr>
      <w:widowControl/>
      <w:suppressAutoHyphens w:val="0"/>
      <w:spacing w:before="100" w:beforeAutospacing="1" w:after="119"/>
    </w:pPr>
    <w:rPr>
      <w:rFonts w:eastAsia="Times New Roman" w:cs="Times New Roman"/>
      <w:kern w:val="0"/>
      <w:lang w:val="en-CA" w:eastAsia="en-CA" w:bidi="ar-SA"/>
    </w:rPr>
  </w:style>
  <w:style w:type="table" w:styleId="TableGrid">
    <w:name w:val="Table Grid"/>
    <w:basedOn w:val="TableNormal"/>
    <w:uiPriority w:val="59"/>
    <w:rsid w:val="00AE34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E31F4"/>
    <w:rPr>
      <w:color w:val="0000FF" w:themeColor="hyperlink"/>
      <w:u w:val="single"/>
    </w:rPr>
  </w:style>
  <w:style w:type="table" w:styleId="LightList">
    <w:name w:val="Light List"/>
    <w:basedOn w:val="TableNormal"/>
    <w:uiPriority w:val="61"/>
    <w:rsid w:val="00DE230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hyperlink" Target="http://www.azc.uam.mx/csh/sociologia/sigloxx/cronologiademexico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hyperlink" Target="http://www.economia.unam.mx/profesores/aaparicio/Econom%C3%ADa.pdf" TargetMode="External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historiacultural.com/2011/05/plan-guadalupe-revolucion-mexicana.html" TargetMode="External"/><Relationship Id="rId24" Type="http://schemas.openxmlformats.org/officeDocument/2006/relationships/oleObject" Target="embeddings/oleObject8.bin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mexico-sigloxx.blogspot.ca/2011_10_01_archive.html" TargetMode="External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RICARDO CRUZ</dc:creator>
  <cp:lastModifiedBy>RICARDO</cp:lastModifiedBy>
  <cp:revision>2</cp:revision>
  <cp:lastPrinted>2014-07-30T02:30:00Z</cp:lastPrinted>
  <dcterms:created xsi:type="dcterms:W3CDTF">2014-09-21T15:38:00Z</dcterms:created>
  <dcterms:modified xsi:type="dcterms:W3CDTF">2014-09-21T15:38:00Z</dcterms:modified>
</cp:coreProperties>
</file>