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
        <w:tblW w:w="5000" w:type="pct"/>
        <w:tblLook w:val="04A0" w:firstRow="1" w:lastRow="0" w:firstColumn="1" w:lastColumn="0" w:noHBand="0" w:noVBand="1"/>
      </w:tblPr>
      <w:tblGrid>
        <w:gridCol w:w="4244"/>
        <w:gridCol w:w="5332"/>
      </w:tblGrid>
      <w:tr w:rsidR="00A142F7" w:rsidRPr="000534D3" w:rsidTr="00847605">
        <w:trPr>
          <w:cnfStyle w:val="100000000000" w:firstRow="1" w:lastRow="0" w:firstColumn="0" w:lastColumn="0" w:oddVBand="0" w:evenVBand="0" w:oddHBand="0"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2216" w:type="pct"/>
            <w:vAlign w:val="center"/>
          </w:tcPr>
          <w:p w:rsidR="00A142F7" w:rsidRPr="000534D3" w:rsidRDefault="00A142F7" w:rsidP="00847605">
            <w:pPr>
              <w:contextualSpacing/>
              <w:jc w:val="center"/>
              <w:rPr>
                <w:rFonts w:ascii="Times New Roman" w:hAnsi="Times New Roman" w:cs="Times New Roman"/>
                <w:sz w:val="24"/>
                <w:szCs w:val="24"/>
              </w:rPr>
            </w:pPr>
            <w:r w:rsidRPr="000534D3">
              <w:rPr>
                <w:rFonts w:ascii="Times New Roman" w:hAnsi="Times New Roman" w:cs="Times New Roman"/>
                <w:b w:val="0"/>
                <w:bCs w:val="0"/>
                <w:sz w:val="24"/>
                <w:szCs w:val="24"/>
              </w:rPr>
              <w:t>Periodo</w:t>
            </w:r>
          </w:p>
        </w:tc>
        <w:tc>
          <w:tcPr>
            <w:tcW w:w="2784" w:type="pct"/>
            <w:vAlign w:val="center"/>
          </w:tcPr>
          <w:p w:rsidR="00A142F7" w:rsidRPr="000534D3" w:rsidRDefault="00A142F7" w:rsidP="0084760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534D3">
              <w:rPr>
                <w:rFonts w:ascii="Times New Roman" w:hAnsi="Times New Roman" w:cs="Times New Roman"/>
                <w:b w:val="0"/>
                <w:bCs w:val="0"/>
                <w:sz w:val="24"/>
                <w:szCs w:val="24"/>
              </w:rPr>
              <w:t>Aspecto social</w:t>
            </w:r>
          </w:p>
        </w:tc>
      </w:tr>
      <w:tr w:rsidR="00A142F7" w:rsidRPr="000534D3" w:rsidTr="00847605">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216" w:type="pct"/>
            <w:vAlign w:val="center"/>
          </w:tcPr>
          <w:p w:rsidR="00A142F7" w:rsidRPr="000534D3" w:rsidRDefault="00A142F7" w:rsidP="00847605">
            <w:pPr>
              <w:jc w:val="center"/>
              <w:rPr>
                <w:rFonts w:ascii="Times New Roman" w:hAnsi="Times New Roman" w:cs="Times New Roman"/>
                <w:i/>
                <w:iCs/>
                <w:sz w:val="18"/>
                <w:szCs w:val="18"/>
              </w:rPr>
            </w:pPr>
          </w:p>
          <w:p w:rsidR="00A142F7" w:rsidRPr="000534D3" w:rsidRDefault="00A142F7" w:rsidP="00847605">
            <w:pPr>
              <w:jc w:val="center"/>
              <w:rPr>
                <w:rFonts w:ascii="Times New Roman" w:hAnsi="Times New Roman" w:cs="Times New Roman"/>
                <w:sz w:val="18"/>
                <w:szCs w:val="18"/>
              </w:rPr>
            </w:pPr>
            <w:r w:rsidRPr="000534D3">
              <w:rPr>
                <w:rFonts w:ascii="Times New Roman" w:hAnsi="Times New Roman" w:cs="Times New Roman"/>
                <w:i/>
                <w:iCs/>
                <w:sz w:val="18"/>
                <w:szCs w:val="18"/>
              </w:rPr>
              <w:t>Manuel Ávila Camacho 1941-1946</w:t>
            </w:r>
          </w:p>
        </w:tc>
        <w:tc>
          <w:tcPr>
            <w:tcW w:w="2784" w:type="pct"/>
          </w:tcPr>
          <w:p w:rsidR="00A142F7" w:rsidRPr="000534D3" w:rsidRDefault="00A142F7" w:rsidP="00847605">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A142F7" w:rsidRDefault="00A142F7" w:rsidP="00847605">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534D3">
              <w:rPr>
                <w:rFonts w:ascii="Times New Roman" w:hAnsi="Times New Roman" w:cs="Times New Roman"/>
                <w:sz w:val="18"/>
                <w:szCs w:val="18"/>
              </w:rPr>
              <w:t>El 15 de septiembre de 1942, Ávila Camacho convocó una Asamblea de Acercamiento Nacional, a la que fueron invitados todos los expresidentes: Adolfo de la Huerta, Plutarco Elías Calles, Emilio Portes Gil, Pascual Ortiz Rubio, Abelardo L. Rodríguez y Lázaro Cárdenas</w:t>
            </w:r>
          </w:p>
          <w:p w:rsidR="00A142F7" w:rsidRPr="000534D3" w:rsidRDefault="00A142F7" w:rsidP="00847605">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A142F7" w:rsidRPr="000534D3" w:rsidTr="00847605">
        <w:trPr>
          <w:trHeight w:val="250"/>
        </w:trPr>
        <w:tc>
          <w:tcPr>
            <w:cnfStyle w:val="001000000000" w:firstRow="0" w:lastRow="0" w:firstColumn="1" w:lastColumn="0" w:oddVBand="0" w:evenVBand="0" w:oddHBand="0" w:evenHBand="0" w:firstRowFirstColumn="0" w:firstRowLastColumn="0" w:lastRowFirstColumn="0" w:lastRowLastColumn="0"/>
            <w:tcW w:w="2216" w:type="pct"/>
            <w:vAlign w:val="center"/>
          </w:tcPr>
          <w:p w:rsidR="00A142F7" w:rsidRPr="000534D3" w:rsidRDefault="00A142F7" w:rsidP="00847605">
            <w:pPr>
              <w:jc w:val="center"/>
              <w:rPr>
                <w:rFonts w:ascii="Times New Roman" w:hAnsi="Times New Roman" w:cs="Times New Roman"/>
                <w:sz w:val="18"/>
                <w:szCs w:val="18"/>
              </w:rPr>
            </w:pPr>
            <w:r w:rsidRPr="000534D3">
              <w:rPr>
                <w:rFonts w:ascii="Times New Roman" w:hAnsi="Times New Roman" w:cs="Times New Roman"/>
                <w:i/>
                <w:iCs/>
                <w:sz w:val="18"/>
                <w:szCs w:val="18"/>
              </w:rPr>
              <w:t>Miguel Alemán Valdés 1947-1952</w:t>
            </w:r>
          </w:p>
        </w:tc>
        <w:tc>
          <w:tcPr>
            <w:tcW w:w="2784" w:type="pct"/>
          </w:tcPr>
          <w:p w:rsidR="00A142F7" w:rsidRDefault="00A142F7" w:rsidP="00847605">
            <w:pPr>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p>
          <w:p w:rsidR="00A142F7" w:rsidRDefault="00A142F7" w:rsidP="00847605">
            <w:pPr>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0534D3">
              <w:rPr>
                <w:rFonts w:ascii="Times New Roman" w:hAnsi="Times New Roman" w:cs="Times New Roman"/>
                <w:color w:val="000000"/>
                <w:sz w:val="18"/>
                <w:szCs w:val="18"/>
              </w:rPr>
              <w:t>Se dio el voto a la mujer en las elecciones municipales. También se creó el Banco Nacional del Ejército y la Armada así como la Secretaría de Recursos Hidráulicos. Se decretaron las leyes General de Población, Forestal, de Caza y Pesca, de Derechos de Autor y Federal Sobre Impuestos Mercantiles. </w:t>
            </w:r>
          </w:p>
          <w:p w:rsidR="00A142F7" w:rsidRPr="000534D3" w:rsidRDefault="00A142F7" w:rsidP="00847605">
            <w:pPr>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A142F7" w:rsidRPr="000534D3" w:rsidTr="00847605">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216" w:type="pct"/>
            <w:vAlign w:val="center"/>
          </w:tcPr>
          <w:p w:rsidR="00A142F7" w:rsidRPr="000534D3" w:rsidRDefault="00A142F7" w:rsidP="00847605">
            <w:pPr>
              <w:jc w:val="center"/>
              <w:rPr>
                <w:rFonts w:ascii="Times New Roman" w:hAnsi="Times New Roman" w:cs="Times New Roman"/>
                <w:sz w:val="18"/>
                <w:szCs w:val="18"/>
              </w:rPr>
            </w:pPr>
            <w:r w:rsidRPr="000534D3">
              <w:rPr>
                <w:rFonts w:ascii="Times New Roman" w:hAnsi="Times New Roman" w:cs="Times New Roman"/>
                <w:i/>
                <w:iCs/>
                <w:sz w:val="18"/>
                <w:szCs w:val="18"/>
              </w:rPr>
              <w:t xml:space="preserve">Adolfo Ruiz </w:t>
            </w:r>
            <w:proofErr w:type="spellStart"/>
            <w:r w:rsidRPr="000534D3">
              <w:rPr>
                <w:rFonts w:ascii="Times New Roman" w:hAnsi="Times New Roman" w:cs="Times New Roman"/>
                <w:i/>
                <w:iCs/>
                <w:sz w:val="18"/>
                <w:szCs w:val="18"/>
              </w:rPr>
              <w:t>Cortínes</w:t>
            </w:r>
            <w:proofErr w:type="spellEnd"/>
            <w:r w:rsidRPr="000534D3">
              <w:rPr>
                <w:rFonts w:ascii="Times New Roman" w:hAnsi="Times New Roman" w:cs="Times New Roman"/>
                <w:i/>
                <w:iCs/>
                <w:sz w:val="18"/>
                <w:szCs w:val="18"/>
              </w:rPr>
              <w:t xml:space="preserve"> 1952-1958</w:t>
            </w:r>
          </w:p>
        </w:tc>
        <w:tc>
          <w:tcPr>
            <w:tcW w:w="2784" w:type="pct"/>
          </w:tcPr>
          <w:p w:rsidR="00A142F7" w:rsidRDefault="00A142F7" w:rsidP="00847605">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A142F7" w:rsidRDefault="00A142F7" w:rsidP="00847605">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534D3">
              <w:rPr>
                <w:rFonts w:ascii="Times New Roman" w:hAnsi="Times New Roman" w:cs="Times New Roman"/>
                <w:sz w:val="18"/>
                <w:szCs w:val="18"/>
              </w:rPr>
              <w:t xml:space="preserve">Formó el Programa de Progreso Marítimo, llamado Marcha Mar; y la Comisión Federal de Electricidad otorgó el servicio a más de seiscientas localidades. Ernesto P. </w:t>
            </w:r>
            <w:proofErr w:type="spellStart"/>
            <w:r w:rsidRPr="000534D3">
              <w:rPr>
                <w:rFonts w:ascii="Times New Roman" w:hAnsi="Times New Roman" w:cs="Times New Roman"/>
                <w:sz w:val="18"/>
                <w:szCs w:val="18"/>
              </w:rPr>
              <w:t>Uruchurtu</w:t>
            </w:r>
            <w:proofErr w:type="spellEnd"/>
            <w:r w:rsidRPr="000534D3">
              <w:rPr>
                <w:rFonts w:ascii="Times New Roman" w:hAnsi="Times New Roman" w:cs="Times New Roman"/>
                <w:sz w:val="18"/>
                <w:szCs w:val="18"/>
              </w:rPr>
              <w:t xml:space="preserve"> regente del Distrito Federal llevó a cabo grandes obras públicas en la ciudad.</w:t>
            </w:r>
          </w:p>
          <w:p w:rsidR="00A142F7" w:rsidRPr="000534D3" w:rsidRDefault="00A142F7" w:rsidP="00847605">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A142F7" w:rsidRPr="000534D3" w:rsidTr="00847605">
        <w:trPr>
          <w:trHeight w:val="250"/>
        </w:trPr>
        <w:tc>
          <w:tcPr>
            <w:cnfStyle w:val="001000000000" w:firstRow="0" w:lastRow="0" w:firstColumn="1" w:lastColumn="0" w:oddVBand="0" w:evenVBand="0" w:oddHBand="0" w:evenHBand="0" w:firstRowFirstColumn="0" w:firstRowLastColumn="0" w:lastRowFirstColumn="0" w:lastRowLastColumn="0"/>
            <w:tcW w:w="2216" w:type="pct"/>
            <w:vAlign w:val="center"/>
          </w:tcPr>
          <w:p w:rsidR="00A142F7" w:rsidRPr="000534D3" w:rsidRDefault="00A142F7" w:rsidP="00847605">
            <w:pPr>
              <w:jc w:val="center"/>
              <w:rPr>
                <w:rFonts w:ascii="Times New Roman" w:hAnsi="Times New Roman" w:cs="Times New Roman"/>
                <w:sz w:val="18"/>
                <w:szCs w:val="18"/>
              </w:rPr>
            </w:pPr>
            <w:r w:rsidRPr="000534D3">
              <w:rPr>
                <w:rFonts w:ascii="Times New Roman" w:hAnsi="Times New Roman" w:cs="Times New Roman"/>
                <w:i/>
                <w:iCs/>
                <w:sz w:val="18"/>
                <w:szCs w:val="18"/>
              </w:rPr>
              <w:t>Adolfo López Mateos 1958-1964</w:t>
            </w:r>
          </w:p>
        </w:tc>
        <w:tc>
          <w:tcPr>
            <w:tcW w:w="2784" w:type="pct"/>
          </w:tcPr>
          <w:p w:rsidR="00A142F7" w:rsidRDefault="00A142F7" w:rsidP="00847605">
            <w:pPr>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A142F7" w:rsidRDefault="00A142F7" w:rsidP="00847605">
            <w:pPr>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534D3">
              <w:rPr>
                <w:rFonts w:ascii="Times New Roman" w:hAnsi="Times New Roman" w:cs="Times New Roman"/>
                <w:sz w:val="18"/>
                <w:szCs w:val="18"/>
              </w:rPr>
              <w:t>Adolfo López Mateos consolida el control de los sindicatos por el gobierno. Reduce la inflación, lo que logra aumentar el poder adquisitivo de los trabajadores. Crea el Instituto de Seguridad y Servicios Sociales de los trabajadores más comúnmente ISSSTE que sustituyó a la Dirección General de Pensiones, para proporcionar atención médica, pensiones, jubilaciones y otros servicios a la burocracia</w:t>
            </w:r>
          </w:p>
          <w:p w:rsidR="00A142F7" w:rsidRPr="000534D3" w:rsidRDefault="00A142F7" w:rsidP="00847605">
            <w:pPr>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A142F7" w:rsidRPr="000534D3" w:rsidTr="00847605">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216" w:type="pct"/>
            <w:vAlign w:val="center"/>
          </w:tcPr>
          <w:p w:rsidR="00A142F7" w:rsidRPr="000534D3" w:rsidRDefault="00A142F7" w:rsidP="00847605">
            <w:pPr>
              <w:jc w:val="center"/>
              <w:rPr>
                <w:rFonts w:ascii="Times New Roman" w:hAnsi="Times New Roman" w:cs="Times New Roman"/>
                <w:sz w:val="18"/>
                <w:szCs w:val="18"/>
              </w:rPr>
            </w:pPr>
            <w:r w:rsidRPr="000534D3">
              <w:rPr>
                <w:rFonts w:ascii="Times New Roman" w:hAnsi="Times New Roman" w:cs="Times New Roman"/>
                <w:i/>
                <w:iCs/>
                <w:sz w:val="18"/>
                <w:szCs w:val="18"/>
              </w:rPr>
              <w:t>Gustavo Díaz Ordaz 1964-1970</w:t>
            </w:r>
          </w:p>
        </w:tc>
        <w:tc>
          <w:tcPr>
            <w:tcW w:w="2784" w:type="pct"/>
          </w:tcPr>
          <w:p w:rsidR="00A142F7" w:rsidRDefault="00A142F7" w:rsidP="0084760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CA"/>
              </w:rPr>
            </w:pPr>
          </w:p>
          <w:p w:rsidR="00A142F7" w:rsidRPr="00830E8A" w:rsidRDefault="00A142F7" w:rsidP="0084760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CA"/>
              </w:rPr>
            </w:pPr>
            <w:r w:rsidRPr="00830E8A">
              <w:rPr>
                <w:rFonts w:ascii="Times New Roman" w:eastAsia="Times New Roman" w:hAnsi="Times New Roman" w:cs="Times New Roman"/>
                <w:color w:val="000000"/>
                <w:sz w:val="18"/>
                <w:szCs w:val="18"/>
                <w:lang w:eastAsia="en-CA"/>
              </w:rPr>
              <w:t xml:space="preserve">Se construyó la presa de La Amistad en Coahuila y se adquirieron dos ferrocarriles de corto tránsito: el Ínter californiano y el de </w:t>
            </w:r>
            <w:proofErr w:type="spellStart"/>
            <w:r w:rsidRPr="00830E8A">
              <w:rPr>
                <w:rFonts w:ascii="Times New Roman" w:eastAsia="Times New Roman" w:hAnsi="Times New Roman" w:cs="Times New Roman"/>
                <w:color w:val="000000"/>
                <w:sz w:val="18"/>
                <w:szCs w:val="18"/>
                <w:lang w:eastAsia="en-CA"/>
              </w:rPr>
              <w:t>Nacorazi</w:t>
            </w:r>
            <w:proofErr w:type="spellEnd"/>
            <w:r w:rsidRPr="00830E8A">
              <w:rPr>
                <w:rFonts w:ascii="Times New Roman" w:eastAsia="Times New Roman" w:hAnsi="Times New Roman" w:cs="Times New Roman"/>
                <w:color w:val="000000"/>
                <w:sz w:val="18"/>
                <w:szCs w:val="18"/>
                <w:lang w:eastAsia="en-CA"/>
              </w:rPr>
              <w:t>.</w:t>
            </w:r>
          </w:p>
          <w:p w:rsidR="00A142F7" w:rsidRPr="00C65E98" w:rsidRDefault="00A142F7" w:rsidP="0084760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CC0000"/>
                <w:sz w:val="18"/>
                <w:szCs w:val="18"/>
                <w:lang w:eastAsia="en-CA"/>
              </w:rPr>
            </w:pPr>
            <w:r w:rsidRPr="00830E8A">
              <w:rPr>
                <w:rFonts w:ascii="Times New Roman" w:eastAsia="Times New Roman" w:hAnsi="Times New Roman" w:cs="Times New Roman"/>
                <w:color w:val="000000"/>
                <w:sz w:val="18"/>
                <w:szCs w:val="18"/>
                <w:lang w:eastAsia="en-CA"/>
              </w:rPr>
              <w:t xml:space="preserve">Se desarrolló la telefonía nacional e internacional; creció la red de carreteras en 14, 200 kilómetros y fueron modernizados y construidos más de cincuenta </w:t>
            </w:r>
            <w:proofErr w:type="spellStart"/>
            <w:r w:rsidRPr="00830E8A">
              <w:rPr>
                <w:rFonts w:ascii="Times New Roman" w:eastAsia="Times New Roman" w:hAnsi="Times New Roman" w:cs="Times New Roman"/>
                <w:color w:val="000000"/>
                <w:sz w:val="18"/>
                <w:szCs w:val="18"/>
                <w:lang w:eastAsia="en-CA"/>
              </w:rPr>
              <w:t>aeropuertos.Fue</w:t>
            </w:r>
            <w:proofErr w:type="spellEnd"/>
            <w:r w:rsidRPr="00830E8A">
              <w:rPr>
                <w:rFonts w:ascii="Times New Roman" w:eastAsia="Times New Roman" w:hAnsi="Times New Roman" w:cs="Times New Roman"/>
                <w:color w:val="000000"/>
                <w:sz w:val="18"/>
                <w:szCs w:val="18"/>
                <w:lang w:eastAsia="en-CA"/>
              </w:rPr>
              <w:t xml:space="preserve"> en este periodo que se iniciaron las labores del Sistema de Transporte Colectivo (Metro) con dos líneas la que va de Pantitlán a Tacubaya, y la de Taxqueña a Cuatro Caminos.</w:t>
            </w:r>
          </w:p>
        </w:tc>
      </w:tr>
      <w:tr w:rsidR="00A142F7" w:rsidRPr="000534D3" w:rsidTr="00847605">
        <w:trPr>
          <w:trHeight w:val="250"/>
        </w:trPr>
        <w:tc>
          <w:tcPr>
            <w:cnfStyle w:val="001000000000" w:firstRow="0" w:lastRow="0" w:firstColumn="1" w:lastColumn="0" w:oddVBand="0" w:evenVBand="0" w:oddHBand="0" w:evenHBand="0" w:firstRowFirstColumn="0" w:firstRowLastColumn="0" w:lastRowFirstColumn="0" w:lastRowLastColumn="0"/>
            <w:tcW w:w="2216" w:type="pct"/>
            <w:vAlign w:val="center"/>
          </w:tcPr>
          <w:p w:rsidR="00A142F7" w:rsidRPr="000534D3" w:rsidRDefault="00A142F7" w:rsidP="00847605">
            <w:pPr>
              <w:jc w:val="center"/>
              <w:rPr>
                <w:rFonts w:ascii="Times New Roman" w:hAnsi="Times New Roman" w:cs="Times New Roman"/>
                <w:sz w:val="18"/>
                <w:szCs w:val="18"/>
              </w:rPr>
            </w:pPr>
            <w:r w:rsidRPr="000534D3">
              <w:rPr>
                <w:rFonts w:ascii="Times New Roman" w:hAnsi="Times New Roman" w:cs="Times New Roman"/>
                <w:i/>
                <w:iCs/>
                <w:sz w:val="18"/>
                <w:szCs w:val="18"/>
              </w:rPr>
              <w:t>Luis Echeverría Álvarez  1971-1976</w:t>
            </w:r>
          </w:p>
        </w:tc>
        <w:tc>
          <w:tcPr>
            <w:tcW w:w="2784" w:type="pct"/>
          </w:tcPr>
          <w:p w:rsidR="00A142F7" w:rsidRDefault="00A142F7" w:rsidP="0084760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n-CA"/>
              </w:rPr>
            </w:pPr>
          </w:p>
          <w:p w:rsidR="00A142F7" w:rsidRPr="00C65E98" w:rsidRDefault="00A142F7" w:rsidP="0084760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n-CA"/>
              </w:rPr>
            </w:pPr>
            <w:r w:rsidRPr="00830E8A">
              <w:rPr>
                <w:rFonts w:ascii="Times New Roman" w:eastAsia="Times New Roman" w:hAnsi="Times New Roman" w:cs="Times New Roman"/>
                <w:sz w:val="18"/>
                <w:szCs w:val="18"/>
                <w:lang w:eastAsia="en-CA"/>
              </w:rPr>
              <w:t>En el campo se da rienda suelta a invasiones, corrupción y expropiaciones. La alta inflación en comparación con Estados Unidos y la incertidumbre creada por el gobierno, llevan a una devaluación de la moneda de 12.50 a cerca de 20 pesos por dólar en 1976. Desde el inicio de su administración, Luis Echeverría logró un acercamiento con los jóvenes universitarios; en especial con los de la UNAM.</w:t>
            </w:r>
          </w:p>
        </w:tc>
      </w:tr>
      <w:tr w:rsidR="00A142F7" w:rsidRPr="000534D3" w:rsidTr="00847605">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216" w:type="pct"/>
            <w:vAlign w:val="center"/>
          </w:tcPr>
          <w:p w:rsidR="00A142F7" w:rsidRPr="000534D3" w:rsidRDefault="00A142F7" w:rsidP="00847605">
            <w:pPr>
              <w:jc w:val="center"/>
              <w:rPr>
                <w:rFonts w:ascii="Times New Roman" w:hAnsi="Times New Roman" w:cs="Times New Roman"/>
                <w:sz w:val="18"/>
                <w:szCs w:val="18"/>
              </w:rPr>
            </w:pPr>
            <w:r w:rsidRPr="000534D3">
              <w:rPr>
                <w:rFonts w:ascii="Times New Roman" w:hAnsi="Times New Roman" w:cs="Times New Roman"/>
                <w:i/>
                <w:iCs/>
                <w:sz w:val="18"/>
                <w:szCs w:val="18"/>
              </w:rPr>
              <w:t>José López Portillo 1976-1982</w:t>
            </w:r>
          </w:p>
        </w:tc>
        <w:tc>
          <w:tcPr>
            <w:tcW w:w="2784" w:type="pct"/>
          </w:tcPr>
          <w:p w:rsidR="00A142F7" w:rsidRDefault="00A142F7" w:rsidP="00847605">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A142F7" w:rsidRDefault="00A142F7" w:rsidP="00847605">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534D3">
              <w:rPr>
                <w:rFonts w:ascii="Times New Roman" w:hAnsi="Times New Roman" w:cs="Times New Roman"/>
                <w:sz w:val="18"/>
                <w:szCs w:val="18"/>
              </w:rPr>
              <w:t>En 1982, ante la incapacidad gubernamental de sostener el tipo de cambio y la salida de capitales, se precipita la devaluación antes del cambio de gobierno, Los asesores izquierdistas del presidente le aconsejan estatizar la banca y colocar a los banqueros como responsables de la devaluación ante el pueblo. A finales de ese año.</w:t>
            </w:r>
          </w:p>
          <w:p w:rsidR="00A142F7" w:rsidRDefault="00A142F7" w:rsidP="00847605">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A142F7" w:rsidRDefault="00A142F7" w:rsidP="00847605">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A142F7" w:rsidRDefault="00A142F7" w:rsidP="00847605">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A142F7" w:rsidRDefault="00A142F7" w:rsidP="00847605">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rsidR="00A142F7" w:rsidRDefault="00A142F7" w:rsidP="00847605">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bookmarkStart w:id="0" w:name="_GoBack"/>
            <w:bookmarkEnd w:id="0"/>
          </w:p>
          <w:p w:rsidR="00A142F7" w:rsidRPr="000534D3" w:rsidRDefault="00A142F7" w:rsidP="00847605">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A142F7" w:rsidRPr="000534D3" w:rsidTr="00847605">
        <w:trPr>
          <w:trHeight w:val="250"/>
        </w:trPr>
        <w:tc>
          <w:tcPr>
            <w:cnfStyle w:val="001000000000" w:firstRow="0" w:lastRow="0" w:firstColumn="1" w:lastColumn="0" w:oddVBand="0" w:evenVBand="0" w:oddHBand="0" w:evenHBand="0" w:firstRowFirstColumn="0" w:firstRowLastColumn="0" w:lastRowFirstColumn="0" w:lastRowLastColumn="0"/>
            <w:tcW w:w="2216" w:type="pct"/>
            <w:vAlign w:val="center"/>
          </w:tcPr>
          <w:p w:rsidR="00A142F7" w:rsidRPr="000534D3" w:rsidRDefault="00A142F7" w:rsidP="00847605">
            <w:pPr>
              <w:jc w:val="center"/>
              <w:rPr>
                <w:rFonts w:ascii="Times New Roman" w:hAnsi="Times New Roman" w:cs="Times New Roman"/>
                <w:sz w:val="18"/>
                <w:szCs w:val="18"/>
              </w:rPr>
            </w:pPr>
            <w:r w:rsidRPr="000534D3">
              <w:rPr>
                <w:rFonts w:ascii="Times New Roman" w:hAnsi="Times New Roman" w:cs="Times New Roman"/>
                <w:i/>
                <w:iCs/>
                <w:sz w:val="18"/>
                <w:szCs w:val="18"/>
              </w:rPr>
              <w:lastRenderedPageBreak/>
              <w:t>Miguel de la Madrid Hurtado 1982-1988</w:t>
            </w:r>
          </w:p>
        </w:tc>
        <w:tc>
          <w:tcPr>
            <w:tcW w:w="2784" w:type="pct"/>
          </w:tcPr>
          <w:p w:rsidR="00A142F7" w:rsidRDefault="00A142F7" w:rsidP="00847605">
            <w:pPr>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A142F7" w:rsidRDefault="00A142F7" w:rsidP="00847605">
            <w:pPr>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534D3">
              <w:rPr>
                <w:rFonts w:ascii="Times New Roman" w:hAnsi="Times New Roman" w:cs="Times New Roman"/>
                <w:sz w:val="18"/>
                <w:szCs w:val="18"/>
              </w:rPr>
              <w:t xml:space="preserve">El 3 de julio, durante las elecciones presidenciales, el candidato de la izquierda Cuauhtémoc Cárdenas, aventajaba ampliamente a sus rivales Manuel </w:t>
            </w:r>
            <w:proofErr w:type="spellStart"/>
            <w:r w:rsidRPr="000534D3">
              <w:rPr>
                <w:rFonts w:ascii="Times New Roman" w:hAnsi="Times New Roman" w:cs="Times New Roman"/>
                <w:sz w:val="18"/>
                <w:szCs w:val="18"/>
              </w:rPr>
              <w:t>Clouthier</w:t>
            </w:r>
            <w:proofErr w:type="spellEnd"/>
            <w:r w:rsidRPr="000534D3">
              <w:rPr>
                <w:rFonts w:ascii="Times New Roman" w:hAnsi="Times New Roman" w:cs="Times New Roman"/>
                <w:sz w:val="18"/>
                <w:szCs w:val="18"/>
              </w:rPr>
              <w:t xml:space="preserve"> (PAN) y Carlos Salinas de Gortari (PRI). Por motivos que aún "se desconocen", el sistema electoral de cómputo se detuvo. La secretaría de Gobernación, que entonces organizaba la elección, señaló que: </w:t>
            </w:r>
            <w:r w:rsidRPr="000534D3">
              <w:rPr>
                <w:rFonts w:ascii="Times New Roman" w:hAnsi="Times New Roman" w:cs="Times New Roman"/>
                <w:i/>
                <w:iCs/>
                <w:sz w:val="18"/>
                <w:szCs w:val="18"/>
              </w:rPr>
              <w:t>el sistema se había caído</w:t>
            </w:r>
            <w:r w:rsidRPr="000534D3">
              <w:rPr>
                <w:rFonts w:ascii="Times New Roman" w:hAnsi="Times New Roman" w:cs="Times New Roman"/>
                <w:sz w:val="18"/>
                <w:szCs w:val="18"/>
              </w:rPr>
              <w:t xml:space="preserve">. Finalmente, el candidato </w:t>
            </w:r>
            <w:proofErr w:type="spellStart"/>
            <w:r w:rsidRPr="000534D3">
              <w:rPr>
                <w:rFonts w:ascii="Times New Roman" w:hAnsi="Times New Roman" w:cs="Times New Roman"/>
                <w:sz w:val="18"/>
                <w:szCs w:val="18"/>
              </w:rPr>
              <w:t>priísta</w:t>
            </w:r>
            <w:proofErr w:type="spellEnd"/>
            <w:r w:rsidRPr="000534D3">
              <w:rPr>
                <w:rFonts w:ascii="Times New Roman" w:hAnsi="Times New Roman" w:cs="Times New Roman"/>
                <w:sz w:val="18"/>
                <w:szCs w:val="18"/>
              </w:rPr>
              <w:t xml:space="preserve"> fue declarado ganador.</w:t>
            </w:r>
          </w:p>
          <w:p w:rsidR="00A142F7" w:rsidRPr="000534D3" w:rsidRDefault="00A142F7" w:rsidP="00847605">
            <w:pPr>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A142F7" w:rsidRPr="000534D3" w:rsidTr="00847605">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216" w:type="pct"/>
            <w:vAlign w:val="center"/>
          </w:tcPr>
          <w:p w:rsidR="00A142F7" w:rsidRPr="000534D3" w:rsidRDefault="00A142F7" w:rsidP="00847605">
            <w:pPr>
              <w:jc w:val="center"/>
              <w:rPr>
                <w:rFonts w:ascii="Times New Roman" w:hAnsi="Times New Roman" w:cs="Times New Roman"/>
                <w:i/>
                <w:iCs/>
                <w:sz w:val="18"/>
                <w:szCs w:val="18"/>
              </w:rPr>
            </w:pPr>
            <w:r w:rsidRPr="000534D3">
              <w:rPr>
                <w:rFonts w:ascii="Times New Roman" w:hAnsi="Times New Roman" w:cs="Times New Roman"/>
                <w:i/>
                <w:iCs/>
                <w:sz w:val="18"/>
                <w:szCs w:val="18"/>
              </w:rPr>
              <w:t>Carlos Salinas de Gortari 1988-1994</w:t>
            </w:r>
          </w:p>
        </w:tc>
        <w:tc>
          <w:tcPr>
            <w:tcW w:w="2784" w:type="pct"/>
          </w:tcPr>
          <w:p w:rsidR="00A142F7" w:rsidRDefault="00A142F7" w:rsidP="0084760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n-CA"/>
              </w:rPr>
            </w:pPr>
          </w:p>
          <w:p w:rsidR="00A142F7" w:rsidRPr="00830E8A" w:rsidRDefault="00A142F7" w:rsidP="0084760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n-CA"/>
              </w:rPr>
            </w:pPr>
            <w:r w:rsidRPr="00830E8A">
              <w:rPr>
                <w:rFonts w:ascii="Times New Roman" w:eastAsia="Times New Roman" w:hAnsi="Times New Roman" w:cs="Times New Roman"/>
                <w:sz w:val="18"/>
                <w:szCs w:val="18"/>
                <w:lang w:eastAsia="en-CA"/>
              </w:rPr>
              <w:t>Parte del legado de la administración Salinas lo constituye la amplia reforma de la relación Estado-Iglesia promovida por él. La reforma fue consecuencia de una serie de cambios culturales y políticos que hicieron inaplicable la letra o el espíritu de la legislación vigente en México hasta 1992 en materia de relaciones Estado-Iglesia. Las visitas del Papa Juan Pablo II hicieron evidente la incapacidad del Estado para aplicar la legislación. Además, en distintos estados de la República, la Iglesia se convirtió en un importante promotor de severas críticas al carácter autoritario del régimen político vigente en México.</w:t>
            </w:r>
          </w:p>
          <w:p w:rsidR="00A142F7" w:rsidRPr="000534D3" w:rsidRDefault="00A142F7" w:rsidP="00847605">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A142F7" w:rsidRPr="000534D3" w:rsidTr="00847605">
        <w:trPr>
          <w:trHeight w:val="250"/>
        </w:trPr>
        <w:tc>
          <w:tcPr>
            <w:cnfStyle w:val="001000000000" w:firstRow="0" w:lastRow="0" w:firstColumn="1" w:lastColumn="0" w:oddVBand="0" w:evenVBand="0" w:oddHBand="0" w:evenHBand="0" w:firstRowFirstColumn="0" w:firstRowLastColumn="0" w:lastRowFirstColumn="0" w:lastRowLastColumn="0"/>
            <w:tcW w:w="2216" w:type="pct"/>
            <w:vAlign w:val="center"/>
          </w:tcPr>
          <w:p w:rsidR="00A142F7" w:rsidRPr="000534D3" w:rsidRDefault="00A142F7" w:rsidP="00847605">
            <w:pPr>
              <w:jc w:val="center"/>
              <w:rPr>
                <w:rFonts w:ascii="Times New Roman" w:hAnsi="Times New Roman" w:cs="Times New Roman"/>
                <w:i/>
                <w:iCs/>
                <w:sz w:val="18"/>
                <w:szCs w:val="18"/>
              </w:rPr>
            </w:pPr>
            <w:r w:rsidRPr="000534D3">
              <w:rPr>
                <w:rFonts w:ascii="Times New Roman" w:hAnsi="Times New Roman" w:cs="Times New Roman"/>
                <w:i/>
                <w:iCs/>
                <w:sz w:val="18"/>
                <w:szCs w:val="18"/>
              </w:rPr>
              <w:t>Ernesto Ponce de León 1994-2000</w:t>
            </w:r>
          </w:p>
        </w:tc>
        <w:tc>
          <w:tcPr>
            <w:tcW w:w="2784" w:type="pct"/>
          </w:tcPr>
          <w:p w:rsidR="00A142F7" w:rsidRDefault="00A142F7" w:rsidP="00847605">
            <w:pPr>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rsidR="00A142F7" w:rsidRDefault="00A142F7" w:rsidP="00847605">
            <w:pPr>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534D3">
              <w:rPr>
                <w:rFonts w:ascii="Times New Roman" w:hAnsi="Times New Roman" w:cs="Times New Roman"/>
                <w:sz w:val="18"/>
                <w:szCs w:val="18"/>
              </w:rPr>
              <w:t xml:space="preserve">El gobierno de Zedillo ideó el Fondo Bancario de Protección al Ahorro, para apoyar a la banca nacional contra los deudores. Ernesto Zedillo resolvió el problema por medio de dos préstamos hechos por los Estados Unidos a México por un total de $20 mil </w:t>
            </w:r>
            <w:proofErr w:type="spellStart"/>
            <w:r w:rsidRPr="000534D3">
              <w:rPr>
                <w:rFonts w:ascii="Times New Roman" w:hAnsi="Times New Roman" w:cs="Times New Roman"/>
                <w:sz w:val="18"/>
                <w:szCs w:val="18"/>
              </w:rPr>
              <w:t>mdd</w:t>
            </w:r>
            <w:proofErr w:type="spellEnd"/>
            <w:r w:rsidRPr="000534D3">
              <w:rPr>
                <w:rFonts w:ascii="Times New Roman" w:hAnsi="Times New Roman" w:cs="Times New Roman"/>
                <w:sz w:val="18"/>
                <w:szCs w:val="18"/>
              </w:rPr>
              <w:t xml:space="preserve">. </w:t>
            </w:r>
            <w:proofErr w:type="gramStart"/>
            <w:r w:rsidRPr="000534D3">
              <w:rPr>
                <w:rFonts w:ascii="Times New Roman" w:hAnsi="Times New Roman" w:cs="Times New Roman"/>
                <w:sz w:val="18"/>
                <w:szCs w:val="18"/>
              </w:rPr>
              <w:t>logrando</w:t>
            </w:r>
            <w:proofErr w:type="gramEnd"/>
            <w:r w:rsidRPr="000534D3">
              <w:rPr>
                <w:rFonts w:ascii="Times New Roman" w:hAnsi="Times New Roman" w:cs="Times New Roman"/>
                <w:sz w:val="18"/>
                <w:szCs w:val="18"/>
              </w:rPr>
              <w:t xml:space="preserve"> que el resto del sexenio de Zedillo vio una recuperación del empleo y una sana administración de la economía mexicana al parecer por los cambios en el sistema económico que permitieron estabilidad económica relativa en el sexenio siguiente.</w:t>
            </w:r>
          </w:p>
          <w:p w:rsidR="00A142F7" w:rsidRPr="000534D3" w:rsidRDefault="00A142F7" w:rsidP="00847605">
            <w:pPr>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A142F7" w:rsidRPr="000534D3" w:rsidTr="00847605">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216" w:type="pct"/>
            <w:vAlign w:val="center"/>
          </w:tcPr>
          <w:p w:rsidR="00A142F7" w:rsidRPr="000534D3" w:rsidRDefault="00A142F7" w:rsidP="00847605">
            <w:pPr>
              <w:jc w:val="center"/>
              <w:rPr>
                <w:rFonts w:ascii="Times New Roman" w:hAnsi="Times New Roman" w:cs="Times New Roman"/>
                <w:i/>
                <w:iCs/>
                <w:sz w:val="18"/>
                <w:szCs w:val="18"/>
              </w:rPr>
            </w:pPr>
            <w:r w:rsidRPr="000534D3">
              <w:rPr>
                <w:rFonts w:ascii="Times New Roman" w:hAnsi="Times New Roman" w:cs="Times New Roman"/>
                <w:i/>
                <w:iCs/>
                <w:sz w:val="18"/>
                <w:szCs w:val="18"/>
              </w:rPr>
              <w:t>Vicente Fox Quesada 2000-2006</w:t>
            </w:r>
          </w:p>
        </w:tc>
        <w:tc>
          <w:tcPr>
            <w:tcW w:w="2784" w:type="pct"/>
          </w:tcPr>
          <w:p w:rsidR="00A142F7" w:rsidRDefault="00A142F7" w:rsidP="00847605">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534D3">
              <w:rPr>
                <w:rFonts w:ascii="Times New Roman" w:hAnsi="Times New Roman" w:cs="Times New Roman"/>
                <w:sz w:val="18"/>
                <w:szCs w:val="18"/>
              </w:rPr>
              <w:t xml:space="preserve">El 2 de julio de 2001, justo al cumplirse un año de su última victoria electoral y un aniversario más de su nacimiento, Vicente Fox contrajo segundas nupcias por la vía civil con su ex portavoz, la Sra. Marta Sahagún Jiménez, una antigua colaboradora en Guanajuato que acababa de recibir la nulidad de su primer matrimonio en el año 2000. Al día siguiente de asumir el cargo, Fox ordenó el principio de la retirada del Ejército de Chiapas (donde se hizo con la gobernación el independiente Pablo Salazar </w:t>
            </w:r>
            <w:proofErr w:type="spellStart"/>
            <w:r w:rsidRPr="000534D3">
              <w:rPr>
                <w:rFonts w:ascii="Times New Roman" w:hAnsi="Times New Roman" w:cs="Times New Roman"/>
                <w:sz w:val="18"/>
                <w:szCs w:val="18"/>
              </w:rPr>
              <w:t>Mendiguchía</w:t>
            </w:r>
            <w:proofErr w:type="spellEnd"/>
            <w:r w:rsidRPr="000534D3">
              <w:rPr>
                <w:rFonts w:ascii="Times New Roman" w:hAnsi="Times New Roman" w:cs="Times New Roman"/>
                <w:sz w:val="18"/>
                <w:szCs w:val="18"/>
              </w:rPr>
              <w:t xml:space="preserve"> con el respaldo de todos los partidos salvo el PRI), anunció el envío inmediato al Congreso del proyecto de ley sobre Derechos y Cultura Indígenas elaborado por la Comisión Parlamentaria de Concordia y Pacificación (COCOPA) y firmó en Oaxaca con la alta comisionada de las Naciones Unidas para los Derechos Humanos, Mary Robinson, un acuerdo por el que Estado mexicano se comprometía a respetar y proteger las libertades y los derechos fundamentales</w:t>
            </w:r>
          </w:p>
          <w:p w:rsidR="00A142F7" w:rsidRPr="000534D3" w:rsidRDefault="00A142F7" w:rsidP="00847605">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bl>
    <w:p w:rsidR="00376B55" w:rsidRDefault="00376B55"/>
    <w:sectPr w:rsidR="00376B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2F7"/>
    <w:rsid w:val="00376B55"/>
    <w:rsid w:val="00A142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2F7"/>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
    <w:name w:val="Light List"/>
    <w:basedOn w:val="TableNormal"/>
    <w:uiPriority w:val="61"/>
    <w:rsid w:val="00A142F7"/>
    <w:pPr>
      <w:spacing w:after="0" w:line="240" w:lineRule="auto"/>
    </w:pPr>
    <w:rPr>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2F7"/>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
    <w:name w:val="Light List"/>
    <w:basedOn w:val="TableNormal"/>
    <w:uiPriority w:val="61"/>
    <w:rsid w:val="00A142F7"/>
    <w:pPr>
      <w:spacing w:after="0" w:line="240" w:lineRule="auto"/>
    </w:pPr>
    <w:rPr>
      <w:lang w:val="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1</cp:revision>
  <dcterms:created xsi:type="dcterms:W3CDTF">2014-09-21T16:22:00Z</dcterms:created>
  <dcterms:modified xsi:type="dcterms:W3CDTF">2014-09-21T16:24:00Z</dcterms:modified>
</cp:coreProperties>
</file>