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E3478" w:rsidRDefault="00AE3478">
      <w:pPr>
        <w:jc w:val="righ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31"/>
        <w:gridCol w:w="2401"/>
        <w:gridCol w:w="2568"/>
        <w:gridCol w:w="2202"/>
      </w:tblGrid>
      <w:tr w:rsidR="00644B86" w:rsidTr="00644B86">
        <w:tc>
          <w:tcPr>
            <w:tcW w:w="9622" w:type="dxa"/>
            <w:gridSpan w:val="4"/>
            <w:shd w:val="clear" w:color="auto" w:fill="000000" w:themeFill="text1"/>
          </w:tcPr>
          <w:p w:rsidR="00644B86" w:rsidRPr="00644B86" w:rsidRDefault="004D2971" w:rsidP="00644B86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  <w:r w:rsidR="00644B86" w:rsidRPr="00644B86">
              <w:rPr>
                <w:b/>
              </w:rPr>
              <w:t>eriodo revolucionario</w:t>
            </w:r>
          </w:p>
          <w:p w:rsidR="00644B86" w:rsidRDefault="00644B86" w:rsidP="00644B86">
            <w:pPr>
              <w:jc w:val="center"/>
            </w:pPr>
            <w:r w:rsidRPr="00644B86">
              <w:rPr>
                <w:b/>
              </w:rPr>
              <w:t>hasta el gobierno de Lázaro Cárdenas</w:t>
            </w:r>
          </w:p>
        </w:tc>
      </w:tr>
      <w:tr w:rsidR="00AE3478" w:rsidRPr="005C2F59" w:rsidTr="00644B86">
        <w:tc>
          <w:tcPr>
            <w:tcW w:w="2451" w:type="dxa"/>
          </w:tcPr>
          <w:p w:rsidR="00AE3478" w:rsidRPr="005C2F59" w:rsidRDefault="00644B86" w:rsidP="00AE3478">
            <w:pPr>
              <w:jc w:val="center"/>
              <w:rPr>
                <w:i/>
              </w:rPr>
            </w:pPr>
            <w:r w:rsidRPr="005C2F59">
              <w:rPr>
                <w:i/>
              </w:rPr>
              <w:t>Periodo.</w:t>
            </w:r>
          </w:p>
        </w:tc>
        <w:tc>
          <w:tcPr>
            <w:tcW w:w="2401" w:type="dxa"/>
          </w:tcPr>
          <w:p w:rsidR="00AE3478" w:rsidRPr="005C2F59" w:rsidRDefault="00AE3478" w:rsidP="00AE3478">
            <w:pPr>
              <w:jc w:val="center"/>
              <w:rPr>
                <w:i/>
              </w:rPr>
            </w:pPr>
          </w:p>
        </w:tc>
        <w:tc>
          <w:tcPr>
            <w:tcW w:w="2568" w:type="dxa"/>
          </w:tcPr>
          <w:p w:rsidR="00AE3478" w:rsidRPr="005C2F59" w:rsidRDefault="00AE3478">
            <w:pPr>
              <w:jc w:val="right"/>
              <w:rPr>
                <w:i/>
              </w:rPr>
            </w:pPr>
            <w:r w:rsidRPr="005C2F59">
              <w:rPr>
                <w:i/>
              </w:rPr>
              <w:t>Aspecto Económico</w:t>
            </w:r>
            <w:r w:rsidR="00644B86" w:rsidRPr="005C2F59">
              <w:rPr>
                <w:i/>
              </w:rPr>
              <w:t>.</w:t>
            </w:r>
            <w:r w:rsidRPr="005C2F59">
              <w:rPr>
                <w:i/>
              </w:rPr>
              <w:t xml:space="preserve"> </w:t>
            </w:r>
          </w:p>
        </w:tc>
        <w:tc>
          <w:tcPr>
            <w:tcW w:w="2202" w:type="dxa"/>
            <w:vAlign w:val="center"/>
          </w:tcPr>
          <w:p w:rsidR="00644B86" w:rsidRPr="005C2F59" w:rsidRDefault="00644B86" w:rsidP="00644B86">
            <w:pPr>
              <w:jc w:val="center"/>
              <w:rPr>
                <w:i/>
              </w:rPr>
            </w:pPr>
          </w:p>
        </w:tc>
      </w:tr>
      <w:tr w:rsidR="00FD6BA1" w:rsidTr="00FD6BA1">
        <w:tc>
          <w:tcPr>
            <w:tcW w:w="2451" w:type="dxa"/>
          </w:tcPr>
          <w:p w:rsidR="00FD6BA1" w:rsidRDefault="00FD6BA1" w:rsidP="00AE3478">
            <w:pPr>
              <w:jc w:val="center"/>
              <w:rPr>
                <w:b/>
              </w:rPr>
            </w:pPr>
            <w:bookmarkStart w:id="0" w:name="_GoBack"/>
            <w:r w:rsidRPr="00AE3478">
              <w:rPr>
                <w:b/>
              </w:rPr>
              <w:t>1910</w:t>
            </w:r>
            <w:r w:rsidR="00446541">
              <w:rPr>
                <w:b/>
              </w:rPr>
              <w:t>-1911</w:t>
            </w:r>
          </w:p>
          <w:p w:rsidR="00FD6BA1" w:rsidRDefault="00FD6BA1" w:rsidP="00AE3478">
            <w:pPr>
              <w:jc w:val="center"/>
              <w:rPr>
                <w:b/>
              </w:rPr>
            </w:pPr>
          </w:p>
          <w:p w:rsidR="00FD6BA1" w:rsidRDefault="00676AF5" w:rsidP="00AE3478">
            <w:pPr>
              <w:jc w:val="center"/>
              <w:rPr>
                <w:b/>
              </w:rPr>
            </w:pPr>
            <w:r>
              <w:object w:dxaOrig="1668" w:dyaOrig="19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4pt;height:97.2pt" o:ole="">
                  <v:imagedata r:id="rId7" o:title=""/>
                </v:shape>
                <o:OLEObject Type="Embed" ProgID="PBrush" ShapeID="_x0000_i1025" DrawAspect="Content" ObjectID="_1472590400" r:id="rId8"/>
              </w:object>
            </w:r>
          </w:p>
          <w:p w:rsidR="00FD6BA1" w:rsidRDefault="00676AF5" w:rsidP="00AE34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Imagen to</w:t>
            </w:r>
            <w:r w:rsidR="005E73C0">
              <w:rPr>
                <w:sz w:val="16"/>
                <w:szCs w:val="16"/>
              </w:rPr>
              <w:t>mada de:</w:t>
            </w:r>
          </w:p>
          <w:p w:rsidR="00676AF5" w:rsidRPr="00676AF5" w:rsidRDefault="00676AF5" w:rsidP="00AE3478">
            <w:pPr>
              <w:jc w:val="center"/>
              <w:rPr>
                <w:sz w:val="16"/>
                <w:szCs w:val="16"/>
              </w:rPr>
            </w:pPr>
            <w:r w:rsidRPr="00676AF5">
              <w:rPr>
                <w:sz w:val="16"/>
                <w:szCs w:val="16"/>
              </w:rPr>
              <w:t>http://commons.wikimedia.org/wiki/File:Francisco_I_Madero.jpg</w:t>
            </w:r>
          </w:p>
          <w:p w:rsidR="00FD6BA1" w:rsidRDefault="00FD6BA1" w:rsidP="00AE3478">
            <w:pPr>
              <w:jc w:val="center"/>
              <w:rPr>
                <w:b/>
              </w:rPr>
            </w:pPr>
          </w:p>
          <w:p w:rsidR="00FD6BA1" w:rsidRDefault="00FD6BA1" w:rsidP="00AE3478">
            <w:pPr>
              <w:jc w:val="center"/>
              <w:rPr>
                <w:b/>
              </w:rPr>
            </w:pPr>
          </w:p>
          <w:p w:rsidR="00FD6BA1" w:rsidRDefault="00FD6BA1" w:rsidP="00AE3478">
            <w:pPr>
              <w:jc w:val="center"/>
              <w:rPr>
                <w:b/>
              </w:rPr>
            </w:pPr>
          </w:p>
          <w:p w:rsidR="00FD6BA1" w:rsidRPr="00AE3478" w:rsidRDefault="00FD6BA1" w:rsidP="00AE3478">
            <w:pPr>
              <w:jc w:val="center"/>
              <w:rPr>
                <w:b/>
              </w:rPr>
            </w:pPr>
          </w:p>
        </w:tc>
        <w:tc>
          <w:tcPr>
            <w:tcW w:w="2401" w:type="dxa"/>
          </w:tcPr>
          <w:p w:rsidR="00FD6BA1" w:rsidRDefault="00FD6BA1" w:rsidP="00D8006C"/>
        </w:tc>
        <w:tc>
          <w:tcPr>
            <w:tcW w:w="2568" w:type="dxa"/>
            <w:vMerge w:val="restart"/>
            <w:vAlign w:val="center"/>
          </w:tcPr>
          <w:p w:rsidR="00FD6BA1" w:rsidRDefault="00FD6BA1" w:rsidP="00FD6BA1">
            <w:pPr>
              <w:jc w:val="center"/>
            </w:pPr>
            <w:r>
              <w:t>Se caracteriza por una producción para la exportación que continuo creciendo</w:t>
            </w:r>
            <w:r w:rsidR="00644B86">
              <w:t>.</w:t>
            </w:r>
            <w:r>
              <w:t xml:space="preserve"> </w:t>
            </w:r>
            <w:r w:rsidR="00644B86">
              <w:t>Y</w:t>
            </w:r>
            <w:r>
              <w:t xml:space="preserve"> una producción para consumo interno en descenso.</w:t>
            </w:r>
          </w:p>
          <w:p w:rsidR="002817F0" w:rsidRDefault="002817F0" w:rsidP="00FD6BA1">
            <w:pPr>
              <w:jc w:val="center"/>
            </w:pPr>
          </w:p>
          <w:p w:rsidR="004D2971" w:rsidRDefault="004D2971" w:rsidP="00FD6BA1">
            <w:pPr>
              <w:jc w:val="center"/>
            </w:pPr>
          </w:p>
          <w:p w:rsidR="004D2971" w:rsidRDefault="004D2971" w:rsidP="00FD6BA1">
            <w:pPr>
              <w:jc w:val="center"/>
            </w:pPr>
          </w:p>
          <w:p w:rsidR="004D2971" w:rsidRDefault="004D2971" w:rsidP="00FD6BA1">
            <w:pPr>
              <w:jc w:val="center"/>
            </w:pPr>
          </w:p>
        </w:tc>
        <w:tc>
          <w:tcPr>
            <w:tcW w:w="2202" w:type="dxa"/>
            <w:vMerge w:val="restart"/>
            <w:vAlign w:val="center"/>
          </w:tcPr>
          <w:p w:rsidR="00FD6BA1" w:rsidRDefault="00FD6BA1" w:rsidP="00AE3478">
            <w:pPr>
              <w:jc w:val="center"/>
            </w:pPr>
          </w:p>
        </w:tc>
      </w:tr>
      <w:bookmarkEnd w:id="0"/>
      <w:tr w:rsidR="00FD6BA1" w:rsidTr="00AE3478">
        <w:tc>
          <w:tcPr>
            <w:tcW w:w="2451" w:type="dxa"/>
          </w:tcPr>
          <w:p w:rsidR="00FD6BA1" w:rsidRDefault="00446541" w:rsidP="00AE3478">
            <w:pPr>
              <w:jc w:val="center"/>
              <w:rPr>
                <w:b/>
              </w:rPr>
            </w:pPr>
            <w:r>
              <w:rPr>
                <w:b/>
              </w:rPr>
              <w:t>1911-</w:t>
            </w:r>
            <w:r w:rsidR="00FD6BA1">
              <w:rPr>
                <w:b/>
              </w:rPr>
              <w:t>1913</w:t>
            </w:r>
          </w:p>
          <w:p w:rsidR="003D3280" w:rsidRDefault="003D3280" w:rsidP="00AE3478">
            <w:pPr>
              <w:jc w:val="center"/>
              <w:rPr>
                <w:b/>
              </w:rPr>
            </w:pPr>
          </w:p>
          <w:p w:rsidR="003D3280" w:rsidRDefault="003D3280" w:rsidP="00AE3478">
            <w:pPr>
              <w:jc w:val="center"/>
              <w:rPr>
                <w:b/>
              </w:rPr>
            </w:pPr>
            <w:r>
              <w:object w:dxaOrig="2316" w:dyaOrig="2256">
                <v:shape id="_x0000_i1026" type="#_x0000_t75" style="width:115.8pt;height:112.8pt" o:ole="">
                  <v:imagedata r:id="rId9" o:title=""/>
                </v:shape>
                <o:OLEObject Type="Embed" ProgID="PBrush" ShapeID="_x0000_i1026" DrawAspect="Content" ObjectID="_1472590401" r:id="rId10"/>
              </w:object>
            </w:r>
          </w:p>
          <w:p w:rsidR="003D3280" w:rsidRDefault="003D3280" w:rsidP="003D32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Imagen tomada de</w:t>
            </w:r>
            <w:r w:rsidR="005E73C0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</w:p>
          <w:p w:rsidR="003D3280" w:rsidRDefault="004D2971" w:rsidP="003D3280">
            <w:pPr>
              <w:jc w:val="center"/>
              <w:rPr>
                <w:sz w:val="16"/>
                <w:szCs w:val="16"/>
              </w:rPr>
            </w:pPr>
            <w:hyperlink r:id="rId11" w:history="1">
              <w:r w:rsidRPr="00445570">
                <w:rPr>
                  <w:rStyle w:val="Hyperlink"/>
                  <w:sz w:val="16"/>
                  <w:szCs w:val="16"/>
                </w:rPr>
                <w:t>http://www.historiacultural.com/2011/05/plan-guadalupe-revolucion-mexicana.html</w:t>
              </w:r>
            </w:hyperlink>
          </w:p>
          <w:p w:rsidR="004D2971" w:rsidRDefault="004D2971" w:rsidP="003D3280">
            <w:pPr>
              <w:jc w:val="center"/>
              <w:rPr>
                <w:sz w:val="16"/>
                <w:szCs w:val="16"/>
              </w:rPr>
            </w:pPr>
          </w:p>
          <w:p w:rsidR="004D2971" w:rsidRDefault="004D2971" w:rsidP="003D3280">
            <w:pPr>
              <w:jc w:val="center"/>
              <w:rPr>
                <w:sz w:val="16"/>
                <w:szCs w:val="16"/>
              </w:rPr>
            </w:pPr>
          </w:p>
          <w:p w:rsidR="004D2971" w:rsidRDefault="004D2971" w:rsidP="003D3280">
            <w:pPr>
              <w:jc w:val="center"/>
              <w:rPr>
                <w:sz w:val="16"/>
                <w:szCs w:val="16"/>
              </w:rPr>
            </w:pPr>
          </w:p>
          <w:p w:rsidR="004D2971" w:rsidRDefault="004D2971" w:rsidP="003D3280">
            <w:pPr>
              <w:jc w:val="center"/>
              <w:rPr>
                <w:sz w:val="16"/>
                <w:szCs w:val="16"/>
              </w:rPr>
            </w:pPr>
          </w:p>
          <w:p w:rsidR="004D2971" w:rsidRPr="003D3280" w:rsidRDefault="004D2971" w:rsidP="003D328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1" w:type="dxa"/>
          </w:tcPr>
          <w:p w:rsidR="003D3280" w:rsidRDefault="003D3280" w:rsidP="00D8006C"/>
        </w:tc>
        <w:tc>
          <w:tcPr>
            <w:tcW w:w="2568" w:type="dxa"/>
            <w:vMerge/>
          </w:tcPr>
          <w:p w:rsidR="00FD6BA1" w:rsidRDefault="00FD6BA1" w:rsidP="00AE3478">
            <w:pPr>
              <w:jc w:val="both"/>
            </w:pPr>
          </w:p>
        </w:tc>
        <w:tc>
          <w:tcPr>
            <w:tcW w:w="2202" w:type="dxa"/>
            <w:vMerge/>
          </w:tcPr>
          <w:p w:rsidR="00FD6BA1" w:rsidRDefault="00FD6BA1" w:rsidP="00AE3478">
            <w:pPr>
              <w:jc w:val="center"/>
            </w:pPr>
          </w:p>
        </w:tc>
      </w:tr>
      <w:tr w:rsidR="00FD6BA1" w:rsidTr="00D437F8">
        <w:tc>
          <w:tcPr>
            <w:tcW w:w="2451" w:type="dxa"/>
          </w:tcPr>
          <w:p w:rsidR="003D3280" w:rsidRDefault="00446541" w:rsidP="003D328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1913-</w:t>
            </w:r>
            <w:r w:rsidR="002817F0">
              <w:rPr>
                <w:b/>
              </w:rPr>
              <w:t>1914</w:t>
            </w:r>
          </w:p>
          <w:p w:rsidR="003D3280" w:rsidRDefault="003D3280" w:rsidP="003D3280">
            <w:pPr>
              <w:jc w:val="center"/>
              <w:rPr>
                <w:b/>
              </w:rPr>
            </w:pPr>
          </w:p>
          <w:p w:rsidR="003D3280" w:rsidRDefault="003D3280" w:rsidP="00AE3478">
            <w:pPr>
              <w:jc w:val="center"/>
              <w:rPr>
                <w:b/>
              </w:rPr>
            </w:pPr>
            <w:r>
              <w:object w:dxaOrig="2928" w:dyaOrig="2340">
                <v:shape id="_x0000_i1027" type="#_x0000_t75" style="width:146.4pt;height:117pt" o:ole="">
                  <v:imagedata r:id="rId12" o:title=""/>
                </v:shape>
                <o:OLEObject Type="Embed" ProgID="PBrush" ShapeID="_x0000_i1027" DrawAspect="Content" ObjectID="_1472590402" r:id="rId13"/>
              </w:object>
            </w:r>
          </w:p>
          <w:p w:rsidR="003D3280" w:rsidRDefault="003D3280" w:rsidP="003D32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Imagen </w:t>
            </w:r>
            <w:r w:rsidR="005E73C0">
              <w:rPr>
                <w:sz w:val="16"/>
                <w:szCs w:val="16"/>
              </w:rPr>
              <w:t>tomada de:</w:t>
            </w:r>
          </w:p>
          <w:p w:rsidR="003D3280" w:rsidRPr="003D3280" w:rsidRDefault="003D3280" w:rsidP="003D3280">
            <w:pPr>
              <w:jc w:val="center"/>
              <w:rPr>
                <w:sz w:val="16"/>
                <w:szCs w:val="16"/>
              </w:rPr>
            </w:pPr>
            <w:r w:rsidRPr="003D3280">
              <w:rPr>
                <w:sz w:val="16"/>
                <w:szCs w:val="16"/>
              </w:rPr>
              <w:t>http://mexico-sigloxx.blogspot.ca/2011_10_01_archive.html</w:t>
            </w:r>
          </w:p>
        </w:tc>
        <w:tc>
          <w:tcPr>
            <w:tcW w:w="2401" w:type="dxa"/>
          </w:tcPr>
          <w:p w:rsidR="002817F0" w:rsidRDefault="002817F0" w:rsidP="00D8006C"/>
        </w:tc>
        <w:tc>
          <w:tcPr>
            <w:tcW w:w="2568" w:type="dxa"/>
          </w:tcPr>
          <w:p w:rsidR="003D6E0C" w:rsidRDefault="002817F0" w:rsidP="002817F0">
            <w:r>
              <w:t xml:space="preserve">De 1913 a 1916 se </w:t>
            </w:r>
            <w:r w:rsidR="003D6E0C">
              <w:t>registró</w:t>
            </w:r>
            <w:r>
              <w:t xml:space="preserve"> la crisis económica </w:t>
            </w:r>
            <w:r w:rsidR="003D6E0C">
              <w:t>más</w:t>
            </w:r>
            <w:r>
              <w:t xml:space="preserve"> profunda</w:t>
            </w:r>
            <w:r w:rsidR="003D6E0C">
              <w:t xml:space="preserve">, las ramas industriales resultaron afectadas, a excepción del petróleo. </w:t>
            </w:r>
          </w:p>
          <w:p w:rsidR="003D6E0C" w:rsidRDefault="003D6E0C" w:rsidP="002817F0"/>
          <w:p w:rsidR="003D6E0C" w:rsidRDefault="003D6E0C" w:rsidP="002817F0">
            <w:r>
              <w:t xml:space="preserve">Uno de los problemas más graves de esos años fue el inevitable desorden </w:t>
            </w:r>
            <w:r w:rsidR="00644B86">
              <w:t>monetario,</w:t>
            </w:r>
            <w:r>
              <w:t xml:space="preserve"> que provoco un agudo proceso </w:t>
            </w:r>
            <w:r w:rsidR="00644B86">
              <w:t>inflacionario.</w:t>
            </w:r>
          </w:p>
          <w:p w:rsidR="003D6E0C" w:rsidRDefault="003D6E0C" w:rsidP="002817F0"/>
          <w:p w:rsidR="00FD6BA1" w:rsidRDefault="003D6E0C" w:rsidP="002817F0">
            <w:r>
              <w:t xml:space="preserve">A finales de Noviembre de 1916 la reintroducción  de los metales hizo desaparecer al papel moneda, lo que significó que el país tomara al patrón oro. </w:t>
            </w:r>
          </w:p>
          <w:p w:rsidR="003D3280" w:rsidRDefault="003D3280" w:rsidP="002817F0"/>
          <w:p w:rsidR="003D3280" w:rsidRDefault="003D3280" w:rsidP="002817F0"/>
          <w:p w:rsidR="003D3280" w:rsidRDefault="003D3280" w:rsidP="002817F0"/>
          <w:p w:rsidR="003D3280" w:rsidRDefault="003D3280" w:rsidP="002817F0"/>
          <w:p w:rsidR="003D3280" w:rsidRDefault="003D3280" w:rsidP="002817F0"/>
          <w:p w:rsidR="004D2971" w:rsidRDefault="004D2971" w:rsidP="002817F0"/>
          <w:p w:rsidR="004D2971" w:rsidRDefault="004D2971" w:rsidP="002817F0"/>
          <w:p w:rsidR="004D2971" w:rsidRDefault="004D2971" w:rsidP="002817F0"/>
          <w:p w:rsidR="004D2971" w:rsidRDefault="004D2971" w:rsidP="002817F0"/>
          <w:p w:rsidR="003D3280" w:rsidRDefault="003D3280" w:rsidP="002817F0"/>
          <w:p w:rsidR="003D3280" w:rsidRDefault="003D3280" w:rsidP="002817F0"/>
          <w:p w:rsidR="003D3280" w:rsidRDefault="003D3280" w:rsidP="002817F0"/>
          <w:p w:rsidR="003D3280" w:rsidRDefault="003D3280" w:rsidP="002817F0"/>
        </w:tc>
        <w:tc>
          <w:tcPr>
            <w:tcW w:w="2202" w:type="dxa"/>
            <w:vAlign w:val="center"/>
          </w:tcPr>
          <w:p w:rsidR="00D437F8" w:rsidRDefault="00D437F8" w:rsidP="00AE3478">
            <w:pPr>
              <w:jc w:val="center"/>
            </w:pPr>
          </w:p>
        </w:tc>
      </w:tr>
      <w:tr w:rsidR="00D437F8" w:rsidTr="00D437F8">
        <w:tc>
          <w:tcPr>
            <w:tcW w:w="2451" w:type="dxa"/>
          </w:tcPr>
          <w:p w:rsidR="00D437F8" w:rsidRDefault="00D437F8" w:rsidP="00AE347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1920-1924</w:t>
            </w:r>
          </w:p>
          <w:p w:rsidR="003D3280" w:rsidRDefault="003D3280" w:rsidP="00AE3478">
            <w:pPr>
              <w:jc w:val="center"/>
              <w:rPr>
                <w:b/>
              </w:rPr>
            </w:pPr>
          </w:p>
          <w:p w:rsidR="003D3280" w:rsidRDefault="003D3280" w:rsidP="00AE3478">
            <w:pPr>
              <w:jc w:val="center"/>
              <w:rPr>
                <w:b/>
              </w:rPr>
            </w:pPr>
            <w:r>
              <w:object w:dxaOrig="3300" w:dyaOrig="2268">
                <v:shape id="_x0000_i1028" type="#_x0000_t75" style="width:165pt;height:113.4pt" o:ole="">
                  <v:imagedata r:id="rId14" o:title=""/>
                </v:shape>
                <o:OLEObject Type="Embed" ProgID="PBrush" ShapeID="_x0000_i1028" DrawAspect="Content" ObjectID="_1472590403" r:id="rId15"/>
              </w:object>
            </w:r>
          </w:p>
          <w:p w:rsidR="003D3280" w:rsidRDefault="003D3280" w:rsidP="003D328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Imagen tomada de:</w:t>
            </w:r>
          </w:p>
          <w:p w:rsidR="003D3280" w:rsidRPr="003D3280" w:rsidRDefault="003D3280" w:rsidP="003D3280">
            <w:pPr>
              <w:jc w:val="center"/>
              <w:rPr>
                <w:sz w:val="16"/>
                <w:szCs w:val="16"/>
              </w:rPr>
            </w:pPr>
            <w:r w:rsidRPr="003D3280">
              <w:rPr>
                <w:sz w:val="16"/>
                <w:szCs w:val="16"/>
              </w:rPr>
              <w:t>http://exploramex.com/?p=612</w:t>
            </w:r>
          </w:p>
        </w:tc>
        <w:tc>
          <w:tcPr>
            <w:tcW w:w="2401" w:type="dxa"/>
          </w:tcPr>
          <w:p w:rsidR="00D437F8" w:rsidRDefault="00D437F8" w:rsidP="00D8006C"/>
        </w:tc>
        <w:tc>
          <w:tcPr>
            <w:tcW w:w="2568" w:type="dxa"/>
            <w:vMerge w:val="restart"/>
            <w:vAlign w:val="center"/>
          </w:tcPr>
          <w:p w:rsidR="00D437F8" w:rsidRDefault="00D437F8" w:rsidP="002817F0">
            <w:r>
              <w:t>Las políticas de reorganización de la economía, que con posterioridad serian el punto de arranque de la industrialización, dieron comienzo de manera precaria durante el régimen de Álvaro Obregón y de Plutarco Elías Calles, para continuar más o menos vacilantes durante los regímenes de Emilio Portes Gil, Pascual Ortiz Rubio Y Abelardo Rodríguez.</w:t>
            </w:r>
          </w:p>
        </w:tc>
        <w:tc>
          <w:tcPr>
            <w:tcW w:w="2202" w:type="dxa"/>
            <w:vMerge w:val="restart"/>
            <w:vAlign w:val="center"/>
          </w:tcPr>
          <w:p w:rsidR="00D437F8" w:rsidRDefault="00D437F8" w:rsidP="00AE3478">
            <w:pPr>
              <w:jc w:val="center"/>
            </w:pPr>
          </w:p>
        </w:tc>
      </w:tr>
      <w:tr w:rsidR="00D437F8" w:rsidTr="00AE3478">
        <w:tc>
          <w:tcPr>
            <w:tcW w:w="2451" w:type="dxa"/>
          </w:tcPr>
          <w:p w:rsidR="00D437F8" w:rsidRDefault="00D437F8" w:rsidP="00AE3478">
            <w:pPr>
              <w:jc w:val="center"/>
              <w:rPr>
                <w:b/>
              </w:rPr>
            </w:pPr>
            <w:r>
              <w:rPr>
                <w:b/>
              </w:rPr>
              <w:t>1924-1928</w:t>
            </w:r>
          </w:p>
          <w:p w:rsidR="005E73C0" w:rsidRDefault="005E73C0" w:rsidP="00AE3478">
            <w:pPr>
              <w:jc w:val="center"/>
              <w:rPr>
                <w:b/>
              </w:rPr>
            </w:pPr>
          </w:p>
          <w:p w:rsidR="005E73C0" w:rsidRDefault="005E73C0" w:rsidP="00AE3478">
            <w:pPr>
              <w:jc w:val="center"/>
            </w:pPr>
            <w:r>
              <w:object w:dxaOrig="2148" w:dyaOrig="2316">
                <v:shape id="_x0000_i1029" type="#_x0000_t75" style="width:107.4pt;height:115.8pt" o:ole="">
                  <v:imagedata r:id="rId16" o:title=""/>
                </v:shape>
                <o:OLEObject Type="Embed" ProgID="PBrush" ShapeID="_x0000_i1029" DrawAspect="Content" ObjectID="_1472590404" r:id="rId17"/>
              </w:object>
            </w:r>
          </w:p>
          <w:p w:rsidR="005E73C0" w:rsidRDefault="005E73C0" w:rsidP="00AE34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Imagen tomada de:</w:t>
            </w:r>
          </w:p>
          <w:p w:rsidR="005E73C0" w:rsidRPr="005E73C0" w:rsidRDefault="005E73C0" w:rsidP="00AE3478">
            <w:pPr>
              <w:jc w:val="center"/>
              <w:rPr>
                <w:sz w:val="16"/>
                <w:szCs w:val="16"/>
              </w:rPr>
            </w:pPr>
            <w:r w:rsidRPr="005E73C0">
              <w:rPr>
                <w:sz w:val="16"/>
                <w:szCs w:val="16"/>
              </w:rPr>
              <w:t>http://en.wikipedia.org/wiki/Plutarco_El%C3%ADas_Calles</w:t>
            </w:r>
          </w:p>
          <w:p w:rsidR="005E73C0" w:rsidRDefault="005E73C0" w:rsidP="00AE3478">
            <w:pPr>
              <w:jc w:val="center"/>
            </w:pPr>
          </w:p>
          <w:p w:rsidR="005E73C0" w:rsidRDefault="005E73C0" w:rsidP="00AE3478">
            <w:pPr>
              <w:jc w:val="center"/>
              <w:rPr>
                <w:b/>
              </w:rPr>
            </w:pPr>
          </w:p>
          <w:p w:rsidR="004D2971" w:rsidRDefault="004D2971" w:rsidP="00AE3478">
            <w:pPr>
              <w:jc w:val="center"/>
              <w:rPr>
                <w:b/>
              </w:rPr>
            </w:pPr>
          </w:p>
          <w:p w:rsidR="004D2971" w:rsidRDefault="004D2971" w:rsidP="00AE3478">
            <w:pPr>
              <w:jc w:val="center"/>
              <w:rPr>
                <w:b/>
              </w:rPr>
            </w:pPr>
          </w:p>
          <w:p w:rsidR="004D2971" w:rsidRDefault="004D2971" w:rsidP="00AE3478">
            <w:pPr>
              <w:jc w:val="center"/>
              <w:rPr>
                <w:b/>
              </w:rPr>
            </w:pPr>
          </w:p>
          <w:p w:rsidR="004D2971" w:rsidRDefault="004D2971" w:rsidP="00AE3478">
            <w:pPr>
              <w:jc w:val="center"/>
              <w:rPr>
                <w:b/>
              </w:rPr>
            </w:pPr>
          </w:p>
          <w:p w:rsidR="004D2971" w:rsidRDefault="004D2971" w:rsidP="00AE3478">
            <w:pPr>
              <w:jc w:val="center"/>
              <w:rPr>
                <w:b/>
              </w:rPr>
            </w:pPr>
          </w:p>
          <w:p w:rsidR="004D2971" w:rsidRDefault="004D2971" w:rsidP="004D2971">
            <w:pPr>
              <w:rPr>
                <w:b/>
              </w:rPr>
            </w:pPr>
          </w:p>
        </w:tc>
        <w:tc>
          <w:tcPr>
            <w:tcW w:w="2401" w:type="dxa"/>
          </w:tcPr>
          <w:p w:rsidR="00D437F8" w:rsidRDefault="00D437F8" w:rsidP="00D8006C"/>
        </w:tc>
        <w:tc>
          <w:tcPr>
            <w:tcW w:w="2568" w:type="dxa"/>
            <w:vMerge/>
          </w:tcPr>
          <w:p w:rsidR="00D437F8" w:rsidRDefault="00D437F8" w:rsidP="002817F0"/>
        </w:tc>
        <w:tc>
          <w:tcPr>
            <w:tcW w:w="2202" w:type="dxa"/>
            <w:vMerge/>
          </w:tcPr>
          <w:p w:rsidR="00D437F8" w:rsidRDefault="00D437F8" w:rsidP="00AE3478">
            <w:pPr>
              <w:jc w:val="center"/>
            </w:pPr>
          </w:p>
        </w:tc>
      </w:tr>
      <w:tr w:rsidR="00D437F8" w:rsidTr="00AE3478">
        <w:tc>
          <w:tcPr>
            <w:tcW w:w="2451" w:type="dxa"/>
          </w:tcPr>
          <w:p w:rsidR="00D437F8" w:rsidRDefault="00D437F8" w:rsidP="00AE347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1928-1930</w:t>
            </w:r>
          </w:p>
          <w:p w:rsidR="005E73C0" w:rsidRDefault="005E73C0" w:rsidP="00AE3478">
            <w:pPr>
              <w:jc w:val="center"/>
              <w:rPr>
                <w:b/>
              </w:rPr>
            </w:pPr>
          </w:p>
          <w:p w:rsidR="005E73C0" w:rsidRDefault="005E73C0" w:rsidP="00AE3478">
            <w:pPr>
              <w:jc w:val="center"/>
            </w:pPr>
            <w:r>
              <w:object w:dxaOrig="1908" w:dyaOrig="2544">
                <v:shape id="_x0000_i1030" type="#_x0000_t75" style="width:95.4pt;height:127.2pt" o:ole="">
                  <v:imagedata r:id="rId18" o:title=""/>
                </v:shape>
                <o:OLEObject Type="Embed" ProgID="PBrush" ShapeID="_x0000_i1030" DrawAspect="Content" ObjectID="_1472590405" r:id="rId19"/>
              </w:object>
            </w:r>
          </w:p>
          <w:p w:rsidR="005E73C0" w:rsidRDefault="005E73C0" w:rsidP="00AE34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Imagen tomada de:</w:t>
            </w:r>
          </w:p>
          <w:p w:rsidR="005E73C0" w:rsidRPr="005E73C0" w:rsidRDefault="005E73C0" w:rsidP="00AE3478">
            <w:pPr>
              <w:jc w:val="center"/>
              <w:rPr>
                <w:sz w:val="16"/>
                <w:szCs w:val="16"/>
              </w:rPr>
            </w:pPr>
            <w:r w:rsidRPr="005E73C0">
              <w:rPr>
                <w:sz w:val="16"/>
                <w:szCs w:val="16"/>
              </w:rPr>
              <w:t>http://www.britannica.com/EBchecked/media/13555/Portes-Gil-1932</w:t>
            </w:r>
          </w:p>
          <w:p w:rsidR="005E73C0" w:rsidRDefault="005E73C0" w:rsidP="00AE3478">
            <w:pPr>
              <w:jc w:val="center"/>
            </w:pPr>
          </w:p>
          <w:p w:rsidR="005E73C0" w:rsidRDefault="005E73C0" w:rsidP="00AE3478">
            <w:pPr>
              <w:jc w:val="center"/>
              <w:rPr>
                <w:b/>
              </w:rPr>
            </w:pPr>
          </w:p>
        </w:tc>
        <w:tc>
          <w:tcPr>
            <w:tcW w:w="2401" w:type="dxa"/>
          </w:tcPr>
          <w:p w:rsidR="00D437F8" w:rsidRDefault="00D437F8" w:rsidP="00D8006C"/>
        </w:tc>
        <w:tc>
          <w:tcPr>
            <w:tcW w:w="2568" w:type="dxa"/>
            <w:vMerge/>
          </w:tcPr>
          <w:p w:rsidR="00D437F8" w:rsidRDefault="00D437F8" w:rsidP="002817F0"/>
        </w:tc>
        <w:tc>
          <w:tcPr>
            <w:tcW w:w="2202" w:type="dxa"/>
            <w:vMerge/>
          </w:tcPr>
          <w:p w:rsidR="00D437F8" w:rsidRDefault="00D437F8" w:rsidP="00AE3478">
            <w:pPr>
              <w:jc w:val="center"/>
            </w:pPr>
          </w:p>
        </w:tc>
      </w:tr>
      <w:tr w:rsidR="00D437F8" w:rsidTr="00AE3478">
        <w:tc>
          <w:tcPr>
            <w:tcW w:w="2451" w:type="dxa"/>
          </w:tcPr>
          <w:p w:rsidR="00D437F8" w:rsidRDefault="00D437F8" w:rsidP="00AE3478">
            <w:pPr>
              <w:jc w:val="center"/>
              <w:rPr>
                <w:b/>
              </w:rPr>
            </w:pPr>
            <w:r>
              <w:rPr>
                <w:b/>
              </w:rPr>
              <w:t>1930-1932</w:t>
            </w:r>
          </w:p>
          <w:p w:rsidR="005E73C0" w:rsidRDefault="005E73C0" w:rsidP="00AE3478">
            <w:pPr>
              <w:jc w:val="center"/>
              <w:rPr>
                <w:b/>
              </w:rPr>
            </w:pPr>
          </w:p>
          <w:p w:rsidR="005E73C0" w:rsidRDefault="005E73C0" w:rsidP="00AE3478">
            <w:pPr>
              <w:jc w:val="center"/>
            </w:pPr>
            <w:r>
              <w:object w:dxaOrig="1824" w:dyaOrig="2532">
                <v:shape id="_x0000_i1031" type="#_x0000_t75" style="width:91.2pt;height:126.6pt" o:ole="">
                  <v:imagedata r:id="rId20" o:title=""/>
                </v:shape>
                <o:OLEObject Type="Embed" ProgID="PBrush" ShapeID="_x0000_i1031" DrawAspect="Content" ObjectID="_1472590406" r:id="rId21"/>
              </w:object>
            </w:r>
          </w:p>
          <w:p w:rsidR="005E73C0" w:rsidRDefault="005E73C0" w:rsidP="00AE34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Imagen tomada de:</w:t>
            </w:r>
          </w:p>
          <w:p w:rsidR="005E73C0" w:rsidRPr="005E73C0" w:rsidRDefault="005E73C0" w:rsidP="00AE3478">
            <w:pPr>
              <w:jc w:val="center"/>
              <w:rPr>
                <w:sz w:val="16"/>
                <w:szCs w:val="16"/>
              </w:rPr>
            </w:pPr>
            <w:r w:rsidRPr="005E73C0">
              <w:rPr>
                <w:sz w:val="16"/>
                <w:szCs w:val="16"/>
              </w:rPr>
              <w:t>http://io.wikipedia.org/wiki/Pascual_Ortiz_Rubio</w:t>
            </w:r>
          </w:p>
          <w:p w:rsidR="005E73C0" w:rsidRDefault="005E73C0" w:rsidP="00AE3478">
            <w:pPr>
              <w:jc w:val="center"/>
            </w:pPr>
          </w:p>
          <w:p w:rsidR="005E73C0" w:rsidRDefault="005E73C0" w:rsidP="00AE3478">
            <w:pPr>
              <w:jc w:val="center"/>
            </w:pPr>
          </w:p>
          <w:p w:rsidR="005E73C0" w:rsidRDefault="005E73C0" w:rsidP="00AE3478">
            <w:pPr>
              <w:jc w:val="center"/>
            </w:pPr>
          </w:p>
          <w:p w:rsidR="004D2971" w:rsidRDefault="004D2971" w:rsidP="00AE3478">
            <w:pPr>
              <w:jc w:val="center"/>
            </w:pPr>
          </w:p>
          <w:p w:rsidR="004D2971" w:rsidRDefault="004D2971" w:rsidP="00AE3478">
            <w:pPr>
              <w:jc w:val="center"/>
            </w:pPr>
          </w:p>
          <w:p w:rsidR="005E73C0" w:rsidRDefault="005E73C0" w:rsidP="004D2971">
            <w:pPr>
              <w:rPr>
                <w:b/>
              </w:rPr>
            </w:pPr>
          </w:p>
        </w:tc>
        <w:tc>
          <w:tcPr>
            <w:tcW w:w="2401" w:type="dxa"/>
          </w:tcPr>
          <w:p w:rsidR="00D437F8" w:rsidRDefault="00D437F8" w:rsidP="00D8006C"/>
        </w:tc>
        <w:tc>
          <w:tcPr>
            <w:tcW w:w="2568" w:type="dxa"/>
            <w:vMerge/>
          </w:tcPr>
          <w:p w:rsidR="00D437F8" w:rsidRDefault="00D437F8" w:rsidP="002817F0"/>
        </w:tc>
        <w:tc>
          <w:tcPr>
            <w:tcW w:w="2202" w:type="dxa"/>
            <w:vMerge/>
          </w:tcPr>
          <w:p w:rsidR="00D437F8" w:rsidRDefault="00D437F8" w:rsidP="00AE3478">
            <w:pPr>
              <w:jc w:val="center"/>
            </w:pPr>
          </w:p>
        </w:tc>
      </w:tr>
      <w:tr w:rsidR="00C26570" w:rsidTr="00D437F8">
        <w:tc>
          <w:tcPr>
            <w:tcW w:w="2451" w:type="dxa"/>
          </w:tcPr>
          <w:p w:rsidR="00C26570" w:rsidRDefault="00C26570" w:rsidP="00AE347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1934-1940</w:t>
            </w:r>
          </w:p>
          <w:p w:rsidR="005E73C0" w:rsidRDefault="005E73C0" w:rsidP="00AE3478">
            <w:pPr>
              <w:jc w:val="center"/>
              <w:rPr>
                <w:b/>
              </w:rPr>
            </w:pPr>
          </w:p>
          <w:p w:rsidR="005E73C0" w:rsidRDefault="005E73C0" w:rsidP="00AE3478">
            <w:pPr>
              <w:jc w:val="center"/>
            </w:pPr>
            <w:r>
              <w:object w:dxaOrig="1716" w:dyaOrig="2064">
                <v:shape id="_x0000_i1032" type="#_x0000_t75" style="width:85.8pt;height:103.2pt" o:ole="">
                  <v:imagedata r:id="rId22" o:title=""/>
                </v:shape>
                <o:OLEObject Type="Embed" ProgID="PBrush" ShapeID="_x0000_i1032" DrawAspect="Content" ObjectID="_1472590407" r:id="rId23"/>
              </w:object>
            </w:r>
          </w:p>
          <w:p w:rsidR="005E73C0" w:rsidRDefault="005E73C0" w:rsidP="00AE347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Imagen tomada de:</w:t>
            </w:r>
          </w:p>
          <w:p w:rsidR="005E73C0" w:rsidRPr="005E73C0" w:rsidRDefault="001E31F4" w:rsidP="00AE3478">
            <w:pPr>
              <w:jc w:val="center"/>
              <w:rPr>
                <w:b/>
                <w:sz w:val="16"/>
                <w:szCs w:val="16"/>
              </w:rPr>
            </w:pPr>
            <w:r w:rsidRPr="001E31F4">
              <w:rPr>
                <w:b/>
                <w:sz w:val="16"/>
                <w:szCs w:val="16"/>
              </w:rPr>
              <w:t>http://www.britannica.com/EBchecked/topic/95438/Lazaro-Cardenas</w:t>
            </w:r>
          </w:p>
        </w:tc>
        <w:tc>
          <w:tcPr>
            <w:tcW w:w="2401" w:type="dxa"/>
          </w:tcPr>
          <w:p w:rsidR="00423678" w:rsidRDefault="00423678" w:rsidP="00D8006C"/>
        </w:tc>
        <w:tc>
          <w:tcPr>
            <w:tcW w:w="2568" w:type="dxa"/>
          </w:tcPr>
          <w:p w:rsidR="00C26570" w:rsidRDefault="00D437F8" w:rsidP="002817F0">
            <w:r>
              <w:t xml:space="preserve">La estrategia de desarrollo se encontraba sustentada en una participación relevante pero prudente del Estado como reactor y promotor activo del desarrollo económico, como inversionistas en áreas estratégicas y como productor de bienestar social mediante leyes laborables y agrarias e instituciones sociales de educación, salud y servicios básicos. </w:t>
            </w:r>
          </w:p>
        </w:tc>
        <w:tc>
          <w:tcPr>
            <w:tcW w:w="2202" w:type="dxa"/>
            <w:vAlign w:val="center"/>
          </w:tcPr>
          <w:p w:rsidR="00C26570" w:rsidRDefault="005C2F59" w:rsidP="00AE3478">
            <w:pPr>
              <w:jc w:val="center"/>
            </w:pPr>
            <w:r>
              <w:t>Keynesiana</w:t>
            </w:r>
          </w:p>
          <w:p w:rsidR="00D437F8" w:rsidRDefault="00D437F8" w:rsidP="00AE3478">
            <w:pPr>
              <w:jc w:val="center"/>
            </w:pPr>
          </w:p>
        </w:tc>
      </w:tr>
    </w:tbl>
    <w:p w:rsidR="00AE3478" w:rsidRDefault="00AE3478">
      <w:pPr>
        <w:jc w:val="right"/>
      </w:pPr>
    </w:p>
    <w:p w:rsidR="0015661C" w:rsidRDefault="0015661C">
      <w:pPr>
        <w:jc w:val="right"/>
      </w:pPr>
    </w:p>
    <w:p w:rsidR="004D2971" w:rsidRDefault="004D2971" w:rsidP="001E31F4"/>
    <w:p w:rsidR="004D2971" w:rsidRDefault="004D2971" w:rsidP="001E31F4"/>
    <w:p w:rsidR="004D2971" w:rsidRDefault="004D2971" w:rsidP="001E31F4"/>
    <w:p w:rsidR="004D2971" w:rsidRDefault="004D2971" w:rsidP="001E31F4"/>
    <w:p w:rsidR="004D2971" w:rsidRDefault="004D2971" w:rsidP="001E31F4"/>
    <w:p w:rsidR="004D2971" w:rsidRDefault="004D2971" w:rsidP="001E31F4"/>
    <w:p w:rsidR="004D2971" w:rsidRDefault="004D2971" w:rsidP="001E31F4"/>
    <w:p w:rsidR="004D2971" w:rsidRDefault="004D2971" w:rsidP="001E31F4"/>
    <w:p w:rsidR="001E31F4" w:rsidRDefault="001E31F4" w:rsidP="001E31F4">
      <w:r>
        <w:t>Fuentes:</w:t>
      </w:r>
    </w:p>
    <w:p w:rsidR="001E31F4" w:rsidRDefault="001E31F4" w:rsidP="001E31F4">
      <w:r>
        <w:t>Economía Mexicana 1910-2010: Balance de un siglo, Dr. Abraham Cabrera.</w:t>
      </w:r>
    </w:p>
    <w:p w:rsidR="001E31F4" w:rsidRDefault="00683618" w:rsidP="001E31F4">
      <w:hyperlink r:id="rId24" w:history="1">
        <w:r w:rsidR="001E31F4" w:rsidRPr="001E31F4">
          <w:rPr>
            <w:rStyle w:val="Hyperlink"/>
          </w:rPr>
          <w:t>http://www.economia.unam.mx/profesores/aaparicio/Econom%C3%ADa.pdf</w:t>
        </w:r>
      </w:hyperlink>
    </w:p>
    <w:p w:rsidR="001E31F4" w:rsidRDefault="001E31F4" w:rsidP="001E31F4"/>
    <w:p w:rsidR="001E31F4" w:rsidRDefault="001E31F4" w:rsidP="001E31F4">
      <w:r>
        <w:t>Cronología de México por presidentes.</w:t>
      </w:r>
    </w:p>
    <w:p w:rsidR="001E31F4" w:rsidRDefault="00683618" w:rsidP="001E31F4">
      <w:hyperlink r:id="rId25" w:history="1">
        <w:r w:rsidR="001E31F4" w:rsidRPr="001E31F4">
          <w:rPr>
            <w:rStyle w:val="Hyperlink"/>
          </w:rPr>
          <w:t>http://www.azc.uam.mx/csh/sociologia/sigloxx/cronologiademexico.html</w:t>
        </w:r>
      </w:hyperlink>
    </w:p>
    <w:sectPr w:rsidR="001E31F4" w:rsidSect="00676AF5">
      <w:pgSz w:w="15840" w:h="12240" w:orient="landscape"/>
      <w:pgMar w:top="1417" w:right="1976" w:bottom="1417" w:left="1976" w:header="1417" w:footer="141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618" w:rsidRDefault="00683618">
      <w:r>
        <w:separator/>
      </w:r>
    </w:p>
  </w:endnote>
  <w:endnote w:type="continuationSeparator" w:id="0">
    <w:p w:rsidR="00683618" w:rsidRDefault="00683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618" w:rsidRDefault="00683618">
      <w:r>
        <w:separator/>
      </w:r>
    </w:p>
  </w:footnote>
  <w:footnote w:type="continuationSeparator" w:id="0">
    <w:p w:rsidR="00683618" w:rsidRDefault="006836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6F7"/>
    <w:rsid w:val="000551A6"/>
    <w:rsid w:val="00080707"/>
    <w:rsid w:val="00097B81"/>
    <w:rsid w:val="0015661C"/>
    <w:rsid w:val="00160549"/>
    <w:rsid w:val="001A649F"/>
    <w:rsid w:val="001E31F4"/>
    <w:rsid w:val="001F2421"/>
    <w:rsid w:val="002817F0"/>
    <w:rsid w:val="003D3280"/>
    <w:rsid w:val="003D6E0C"/>
    <w:rsid w:val="004122EE"/>
    <w:rsid w:val="00423678"/>
    <w:rsid w:val="00446541"/>
    <w:rsid w:val="004D2971"/>
    <w:rsid w:val="00503893"/>
    <w:rsid w:val="005C2F59"/>
    <w:rsid w:val="005E73C0"/>
    <w:rsid w:val="00644B86"/>
    <w:rsid w:val="00676AF5"/>
    <w:rsid w:val="00683618"/>
    <w:rsid w:val="006C3ADC"/>
    <w:rsid w:val="007C24CE"/>
    <w:rsid w:val="00A006F7"/>
    <w:rsid w:val="00A54B69"/>
    <w:rsid w:val="00AE3478"/>
    <w:rsid w:val="00AF76DD"/>
    <w:rsid w:val="00B20335"/>
    <w:rsid w:val="00C26570"/>
    <w:rsid w:val="00D437F8"/>
    <w:rsid w:val="00D8006C"/>
    <w:rsid w:val="00E14D56"/>
    <w:rsid w:val="00EF2E04"/>
    <w:rsid w:val="00F07711"/>
    <w:rsid w:val="00F236E3"/>
    <w:rsid w:val="00F427D7"/>
    <w:rsid w:val="00FD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es-ES"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suppressLineNumbers/>
      <w:tabs>
        <w:tab w:val="center" w:pos="4703"/>
        <w:tab w:val="right" w:pos="9406"/>
      </w:tabs>
    </w:pPr>
  </w:style>
  <w:style w:type="paragraph" w:styleId="Footer">
    <w:name w:val="footer"/>
    <w:basedOn w:val="Normal"/>
    <w:pPr>
      <w:suppressLineNumbers/>
      <w:tabs>
        <w:tab w:val="center" w:pos="4703"/>
        <w:tab w:val="right" w:pos="9406"/>
      </w:tabs>
    </w:pPr>
  </w:style>
  <w:style w:type="paragraph" w:styleId="NormalWeb">
    <w:name w:val="Normal (Web)"/>
    <w:basedOn w:val="Normal"/>
    <w:uiPriority w:val="99"/>
    <w:semiHidden/>
    <w:unhideWhenUsed/>
    <w:rsid w:val="000551A6"/>
    <w:pPr>
      <w:widowControl/>
      <w:suppressAutoHyphens w:val="0"/>
      <w:spacing w:before="100" w:beforeAutospacing="1" w:after="119"/>
    </w:pPr>
    <w:rPr>
      <w:rFonts w:eastAsia="Times New Roman" w:cs="Times New Roman"/>
      <w:kern w:val="0"/>
      <w:lang w:val="en-CA" w:eastAsia="en-CA" w:bidi="ar-SA"/>
    </w:rPr>
  </w:style>
  <w:style w:type="table" w:styleId="TableGrid">
    <w:name w:val="Table Grid"/>
    <w:basedOn w:val="TableNormal"/>
    <w:uiPriority w:val="59"/>
    <w:rsid w:val="00AE34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31F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es-ES"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suppressLineNumbers/>
      <w:tabs>
        <w:tab w:val="center" w:pos="4703"/>
        <w:tab w:val="right" w:pos="9406"/>
      </w:tabs>
    </w:pPr>
  </w:style>
  <w:style w:type="paragraph" w:styleId="Footer">
    <w:name w:val="footer"/>
    <w:basedOn w:val="Normal"/>
    <w:pPr>
      <w:suppressLineNumbers/>
      <w:tabs>
        <w:tab w:val="center" w:pos="4703"/>
        <w:tab w:val="right" w:pos="9406"/>
      </w:tabs>
    </w:pPr>
  </w:style>
  <w:style w:type="paragraph" w:styleId="NormalWeb">
    <w:name w:val="Normal (Web)"/>
    <w:basedOn w:val="Normal"/>
    <w:uiPriority w:val="99"/>
    <w:semiHidden/>
    <w:unhideWhenUsed/>
    <w:rsid w:val="000551A6"/>
    <w:pPr>
      <w:widowControl/>
      <w:suppressAutoHyphens w:val="0"/>
      <w:spacing w:before="100" w:beforeAutospacing="1" w:after="119"/>
    </w:pPr>
    <w:rPr>
      <w:rFonts w:eastAsia="Times New Roman" w:cs="Times New Roman"/>
      <w:kern w:val="0"/>
      <w:lang w:val="en-CA" w:eastAsia="en-CA" w:bidi="ar-SA"/>
    </w:rPr>
  </w:style>
  <w:style w:type="table" w:styleId="TableGrid">
    <w:name w:val="Table Grid"/>
    <w:basedOn w:val="TableNormal"/>
    <w:uiPriority w:val="59"/>
    <w:rsid w:val="00AE34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31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hyperlink" Target="http://www.azc.uam.mx/csh/sociologia/sigloxx/cronologiademexico.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historiacultural.com/2011/05/plan-guadalupe-revolucion-mexicana.html" TargetMode="External"/><Relationship Id="rId24" Type="http://schemas.openxmlformats.org/officeDocument/2006/relationships/hyperlink" Target="http://www.economia.unam.mx/profesores/aaparicio/Econom%C3%ADa.pdf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CRUZ</dc:creator>
  <cp:lastModifiedBy>RICARDO</cp:lastModifiedBy>
  <cp:revision>2</cp:revision>
  <cp:lastPrinted>2014-07-30T02:30:00Z</cp:lastPrinted>
  <dcterms:created xsi:type="dcterms:W3CDTF">2014-09-19T06:07:00Z</dcterms:created>
  <dcterms:modified xsi:type="dcterms:W3CDTF">2014-09-19T06:07:00Z</dcterms:modified>
</cp:coreProperties>
</file>