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A9" w:rsidRDefault="00A769A9" w:rsidP="00A769A9">
      <w:r>
        <w:t>Lista de correo y perfiles en las redes sociales.</w:t>
      </w:r>
    </w:p>
    <w:p w:rsidR="00A769A9" w:rsidRDefault="00A769A9" w:rsidP="00A769A9">
      <w:r>
        <w:t>◦ Notas de prensa</w:t>
      </w:r>
    </w:p>
    <w:p w:rsidR="00C81C1B" w:rsidRDefault="00A769A9" w:rsidP="00A769A9">
      <w:r>
        <w:t xml:space="preserve">◦ </w:t>
      </w:r>
      <w:proofErr w:type="spellStart"/>
      <w:r>
        <w:t>Cartelería</w:t>
      </w:r>
      <w:proofErr w:type="spellEnd"/>
      <w:r>
        <w:t>, octavillas y otros materiales de difusión.◦ Organización de actos públicos</w:t>
      </w:r>
    </w:p>
    <w:sectPr w:rsidR="00C81C1B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69A9"/>
    <w:rsid w:val="00A769A9"/>
    <w:rsid w:val="00C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2014-12-13T21:50:00Z</dcterms:created>
  <dcterms:modified xsi:type="dcterms:W3CDTF">2014-12-13T21:50:00Z</dcterms:modified>
</cp:coreProperties>
</file>