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59BC" w:rsidRDefault="00A8011D">
      <w:pPr>
        <w:spacing w:line="360" w:lineRule="auto"/>
        <w:ind w:left="60" w:right="60"/>
        <w:jc w:val="center"/>
      </w:pP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Ομήρου </w:t>
      </w:r>
      <w:r>
        <w:rPr>
          <w:rFonts w:ascii="Verdana" w:eastAsia="Verdana" w:hAnsi="Verdana" w:cs="Verdana"/>
          <w:i/>
          <w:sz w:val="20"/>
        </w:rPr>
        <w:t>Οδύσσεια</w:t>
      </w:r>
    </w:p>
    <w:p w:rsidR="006659BC" w:rsidRDefault="00A8011D">
      <w:pPr>
        <w:spacing w:line="360" w:lineRule="auto"/>
        <w:ind w:left="60" w:right="60"/>
        <w:jc w:val="right"/>
      </w:pPr>
      <w:r>
        <w:rPr>
          <w:rFonts w:ascii="Verdana" w:eastAsia="Verdana" w:hAnsi="Verdana" w:cs="Verdana"/>
          <w:sz w:val="20"/>
        </w:rPr>
        <w:t>Μετάφραση Δ. Ν. Μαρωνίτης</w:t>
      </w:r>
    </w:p>
    <w:p w:rsidR="006659BC" w:rsidRDefault="00A8011D">
      <w:pPr>
        <w:spacing w:line="360" w:lineRule="auto"/>
        <w:ind w:left="60" w:right="60"/>
        <w:jc w:val="right"/>
      </w:pPr>
      <w:r>
        <w:rPr>
          <w:rFonts w:ascii="Verdana" w:eastAsia="Verdana" w:hAnsi="Verdana" w:cs="Verdana"/>
          <w:sz w:val="20"/>
        </w:rPr>
        <w:t>Θεσσαλονίκη: ΙΝΣ 2006</w:t>
      </w:r>
    </w:p>
    <w:p w:rsidR="006659BC" w:rsidRDefault="006659BC"/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sz w:val="20"/>
        </w:rPr>
        <w:t xml:space="preserve">Ραψωδία </w:t>
      </w:r>
      <w:r>
        <w:rPr>
          <w:rFonts w:ascii="Verdana" w:eastAsia="Verdana" w:hAnsi="Verdana" w:cs="Verdana"/>
          <w:i/>
          <w:sz w:val="20"/>
        </w:rPr>
        <w:t>ω</w:t>
      </w:r>
      <w:r>
        <w:rPr>
          <w:rFonts w:ascii="Verdana" w:eastAsia="Verdana" w:hAnsi="Verdana" w:cs="Verdana"/>
          <w:sz w:val="20"/>
        </w:rPr>
        <w:t>: «Νέκυια Δευτέρα»</w:t>
      </w:r>
    </w:p>
    <w:p w:rsidR="006659BC" w:rsidRDefault="006659BC"/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FF0000"/>
          <w:sz w:val="20"/>
        </w:rPr>
        <w:t>Θρήνος Αχαιών</w:t>
      </w:r>
      <w:r>
        <w:rPr>
          <w:rFonts w:ascii="Verdana" w:eastAsia="Verdana" w:hAnsi="Verdana" w:cs="Verdana"/>
          <w:sz w:val="20"/>
        </w:rPr>
        <w:t xml:space="preserve">: </w:t>
      </w:r>
      <w:r>
        <w:rPr>
          <w:rFonts w:ascii="Verdana" w:eastAsia="Verdana" w:hAnsi="Verdana" w:cs="Verdana"/>
          <w:color w:val="38761D"/>
          <w:sz w:val="20"/>
        </w:rPr>
        <w:t>Γύρω σου όλοι οι Δαναοί έχυναν δάκρυα θερμά, κόβοντας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38761D"/>
          <w:sz w:val="20"/>
        </w:rPr>
        <w:t>τα μακριά μαλλιά τους</w:t>
      </w:r>
      <w:r>
        <w:rPr>
          <w:rFonts w:ascii="Verdana" w:eastAsia="Verdana" w:hAnsi="Verdana" w:cs="Verdana"/>
          <w:sz w:val="20"/>
        </w:rPr>
        <w:t>.</w:t>
      </w:r>
    </w:p>
    <w:p w:rsidR="006659BC" w:rsidRDefault="006659BC">
      <w:pPr>
        <w:spacing w:line="360" w:lineRule="auto"/>
        <w:ind w:right="60"/>
      </w:pP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sz w:val="20"/>
        </w:rPr>
        <w:t>Είναι  η μάνα του αυτή που φτάνει, από τη θάλασσα ανεβαίνει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55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sz w:val="20"/>
        </w:rPr>
        <w:t>με τις θαλασσινές μαζί, τις θυγατέρες του Νηρέα, για να θρηνήσει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sz w:val="20"/>
        </w:rPr>
        <w:t>τον νεκρό της γιο”.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sz w:val="20"/>
        </w:rPr>
        <w:t>Τόσα τους είπε και αμέσως αναθάρρησαν, απ’ τη φυγή κρατήθηκαν οι Αργείοι.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FF0000"/>
          <w:sz w:val="20"/>
        </w:rPr>
        <w:t>Θρήνος Νηρηϊδων</w:t>
      </w:r>
      <w:r>
        <w:rPr>
          <w:rFonts w:ascii="Verdana" w:eastAsia="Verdana" w:hAnsi="Verdana" w:cs="Verdana"/>
          <w:sz w:val="20"/>
        </w:rPr>
        <w:t xml:space="preserve">: </w:t>
      </w:r>
      <w:r>
        <w:rPr>
          <w:rFonts w:ascii="Verdana" w:eastAsia="Verdana" w:hAnsi="Verdana" w:cs="Verdana"/>
          <w:color w:val="6AA84F"/>
          <w:sz w:val="20"/>
        </w:rPr>
        <w:t>Στο μεταξύ γύρω σου στήθηκαν οι κόρες του θαλάσσιου γέροντα,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6AA84F"/>
          <w:sz w:val="20"/>
        </w:rPr>
        <w:t>λυπητερά μοιρολογών</w:t>
      </w:r>
      <w:r>
        <w:rPr>
          <w:rFonts w:ascii="Verdana" w:eastAsia="Verdana" w:hAnsi="Verdana" w:cs="Verdana"/>
          <w:color w:val="6AA84F"/>
          <w:sz w:val="20"/>
        </w:rPr>
        <w:t>τας και ρούχα αθάνατα σου φόρεσαν.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6AA84F"/>
          <w:sz w:val="20"/>
        </w:rPr>
        <w:t>Εννέα οι Μούσες, με φωνή μελωδική, θρηνούσαν συναλλάσσοντας</w:t>
      </w:r>
      <w:r>
        <w:rPr>
          <w:rFonts w:ascii="Verdana" w:eastAsia="Verdana" w:hAnsi="Verdana" w:cs="Verdana"/>
          <w:color w:val="6AA84F"/>
          <w:sz w:val="20"/>
        </w:rPr>
        <w:tab/>
      </w:r>
      <w:r>
        <w:rPr>
          <w:rFonts w:ascii="Verdana" w:eastAsia="Verdana" w:hAnsi="Verdana" w:cs="Verdana"/>
          <w:color w:val="6AA84F"/>
          <w:sz w:val="20"/>
        </w:rPr>
        <w:tab/>
        <w:t>60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6AA84F"/>
          <w:sz w:val="20"/>
        </w:rPr>
        <w:t>τη μουσική τους. Κανείς δεν έμεινε τότε αδάκρυτος–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6AA84F"/>
          <w:sz w:val="20"/>
        </w:rPr>
        <w:t>τόσο ο σκοπός τους όλους τούς συγκίνησε.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6AA84F"/>
          <w:sz w:val="20"/>
        </w:rPr>
        <w:t>Μέρες δεκαεφτά, μερόνυχτα δεκαεφτά, το μοιρολόγι κράτησε</w:t>
      </w:r>
    </w:p>
    <w:p w:rsidR="006659BC" w:rsidRDefault="00A8011D">
      <w:pPr>
        <w:spacing w:line="360" w:lineRule="auto"/>
        <w:ind w:left="60" w:right="60"/>
      </w:pPr>
      <w:r>
        <w:rPr>
          <w:rFonts w:ascii="Verdana" w:eastAsia="Verdana" w:hAnsi="Verdana" w:cs="Verdana"/>
          <w:color w:val="6AA84F"/>
          <w:sz w:val="20"/>
        </w:rPr>
        <w:t>θνητών α</w:t>
      </w:r>
      <w:r>
        <w:rPr>
          <w:rFonts w:ascii="Verdana" w:eastAsia="Verdana" w:hAnsi="Verdana" w:cs="Verdana"/>
          <w:color w:val="6AA84F"/>
          <w:sz w:val="20"/>
        </w:rPr>
        <w:t>νθρώπων και θεών αθάνατων</w:t>
      </w:r>
      <w:r>
        <w:rPr>
          <w:rFonts w:ascii="Verdana" w:eastAsia="Verdana" w:hAnsi="Verdana" w:cs="Verdana"/>
          <w:sz w:val="20"/>
        </w:rPr>
        <w:t>.</w:t>
      </w:r>
    </w:p>
    <w:p w:rsidR="006659BC" w:rsidRDefault="006659BC"/>
    <w:p w:rsidR="006659BC" w:rsidRDefault="006659BC"/>
    <w:sectPr w:rsidR="006659B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59BC"/>
    <w:rsid w:val="006659BC"/>
    <w:rsid w:val="00A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1.2. Πρόθεση Οδύσσεια.docx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1.2. Πρόθεση Οδύσσεια.docx</dc:title>
  <dc:creator>Lampros</dc:creator>
  <cp:lastModifiedBy>LP</cp:lastModifiedBy>
  <cp:revision>2</cp:revision>
  <dcterms:created xsi:type="dcterms:W3CDTF">2014-12-30T18:39:00Z</dcterms:created>
  <dcterms:modified xsi:type="dcterms:W3CDTF">2014-12-30T18:39:00Z</dcterms:modified>
</cp:coreProperties>
</file>