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5B" w:rsidRPr="0079655B" w:rsidRDefault="0079655B" w:rsidP="0079655B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 w:themeColor="text1"/>
          <w:sz w:val="40"/>
          <w:szCs w:val="36"/>
        </w:rPr>
      </w:pPr>
      <w:r w:rsidRPr="0079655B">
        <w:rPr>
          <w:rFonts w:ascii="Arial" w:hAnsi="Arial" w:cs="Arial"/>
          <w:color w:val="000000" w:themeColor="text1"/>
          <w:sz w:val="40"/>
          <w:szCs w:val="36"/>
        </w:rPr>
        <w:t>NUMEROS REALES</w:t>
      </w:r>
      <w:r>
        <w:rPr>
          <w:rFonts w:ascii="Arial" w:hAnsi="Arial" w:cs="Arial"/>
          <w:color w:val="000000" w:themeColor="text1"/>
          <w:sz w:val="40"/>
          <w:szCs w:val="36"/>
        </w:rPr>
        <w:t>.</w:t>
      </w:r>
      <w:bookmarkStart w:id="0" w:name="_GoBack"/>
      <w:bookmarkEnd w:id="0"/>
    </w:p>
    <w:p w:rsidR="0079655B" w:rsidRPr="0079655B" w:rsidRDefault="0079655B" w:rsidP="0079655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32"/>
          <w:szCs w:val="36"/>
        </w:rPr>
      </w:pPr>
      <w:r w:rsidRPr="0079655B">
        <w:rPr>
          <w:rFonts w:ascii="Arial" w:hAnsi="Arial" w:cs="Arial"/>
          <w:color w:val="000000" w:themeColor="text1"/>
          <w:sz w:val="32"/>
          <w:szCs w:val="36"/>
        </w:rPr>
        <w:t>En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hyperlink r:id="rId5" w:tooltip="Matemáticas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matemáticas</w:t>
        </w:r>
      </w:hyperlink>
      <w:r w:rsidRPr="0079655B">
        <w:rPr>
          <w:rFonts w:ascii="Arial" w:hAnsi="Arial" w:cs="Arial"/>
          <w:color w:val="000000" w:themeColor="text1"/>
          <w:sz w:val="32"/>
          <w:szCs w:val="36"/>
        </w:rPr>
        <w:t>, el conjunto de los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Fonts w:ascii="Arial" w:hAnsi="Arial" w:cs="Arial"/>
          <w:bCs/>
          <w:color w:val="000000" w:themeColor="text1"/>
          <w:sz w:val="32"/>
          <w:szCs w:val="36"/>
        </w:rPr>
        <w:t>números reales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(denotado por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Style w:val="unicode"/>
          <w:rFonts w:ascii="Cambria Math" w:hAnsi="Cambria Math" w:cs="Cambria Math"/>
          <w:color w:val="000000" w:themeColor="text1"/>
          <w:sz w:val="32"/>
          <w:szCs w:val="36"/>
        </w:rPr>
        <w:t>ℝ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) incluye tanto a los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hyperlink r:id="rId6" w:tooltip="Número racional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números racionales</w:t>
        </w:r>
      </w:hyperlink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(positivos, negativos y el</w:t>
      </w:r>
      <w:r>
        <w:rPr>
          <w:rFonts w:ascii="Arial" w:hAnsi="Arial" w:cs="Arial"/>
          <w:color w:val="000000" w:themeColor="text1"/>
          <w:sz w:val="32"/>
          <w:szCs w:val="36"/>
        </w:rPr>
        <w:t xml:space="preserve"> </w:t>
      </w:r>
      <w:hyperlink r:id="rId7" w:tooltip="Cero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cero</w:t>
        </w:r>
      </w:hyperlink>
      <w:r w:rsidRPr="0079655B">
        <w:rPr>
          <w:rFonts w:ascii="Arial" w:hAnsi="Arial" w:cs="Arial"/>
          <w:color w:val="000000" w:themeColor="text1"/>
          <w:sz w:val="32"/>
          <w:szCs w:val="36"/>
        </w:rPr>
        <w:t>) como a los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hyperlink r:id="rId8" w:tooltip="Número irracional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números irracionales</w:t>
        </w:r>
      </w:hyperlink>
      <w:r w:rsidRPr="0079655B">
        <w:rPr>
          <w:rFonts w:ascii="Arial" w:hAnsi="Arial" w:cs="Arial"/>
          <w:color w:val="000000" w:themeColor="text1"/>
          <w:sz w:val="32"/>
          <w:szCs w:val="36"/>
        </w:rPr>
        <w:t>; y en otro enfoque,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hyperlink r:id="rId9" w:tooltip="Número trascendente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trascendentes</w:t>
        </w:r>
      </w:hyperlink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y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hyperlink r:id="rId10" w:tooltip="Número algebraico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algebraicos</w:t>
        </w:r>
      </w:hyperlink>
      <w:r w:rsidRPr="0079655B">
        <w:rPr>
          <w:rFonts w:ascii="Arial" w:hAnsi="Arial" w:cs="Arial"/>
          <w:color w:val="000000" w:themeColor="text1"/>
          <w:sz w:val="32"/>
          <w:szCs w:val="36"/>
        </w:rPr>
        <w:t>. Los irracionales y los trascendentes</w:t>
      </w:r>
      <w:hyperlink r:id="rId11" w:anchor="cite_note-Tsipkin-1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  <w:vertAlign w:val="superscript"/>
          </w:rPr>
          <w:t>1</w:t>
        </w:r>
      </w:hyperlink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(1970) no se pueden expresar mediante una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hyperlink r:id="rId12" w:tooltip="Fracción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fracción</w:t>
        </w:r>
      </w:hyperlink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de dos enteros con denominador no nulo; tienen infinitas cifras decimales aperiódicas, tales como: √</w:t>
      </w:r>
      <w:r w:rsidRPr="0079655B">
        <w:rPr>
          <w:rFonts w:ascii="Arial" w:hAnsi="Arial" w:cs="Arial"/>
          <w:color w:val="000000" w:themeColor="text1"/>
          <w:sz w:val="32"/>
          <w:szCs w:val="36"/>
          <w:bdr w:val="single" w:sz="6" w:space="0" w:color="000000" w:frame="1"/>
        </w:rPr>
        <w:t>5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,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Style w:val="texhtml"/>
          <w:rFonts w:ascii="Arial" w:hAnsi="Arial" w:cs="Arial"/>
          <w:color w:val="000000" w:themeColor="text1"/>
          <w:sz w:val="32"/>
          <w:szCs w:val="36"/>
        </w:rPr>
        <w:t>π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, el número real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Style w:val="texhtml"/>
          <w:rFonts w:ascii="Arial" w:hAnsi="Arial" w:cs="Arial"/>
          <w:color w:val="000000" w:themeColor="text1"/>
          <w:sz w:val="32"/>
          <w:szCs w:val="36"/>
        </w:rPr>
        <w:t>log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2, cuya trascendencia fue enunciada por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hyperlink r:id="rId13" w:tooltip="Euler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Euler</w:t>
        </w:r>
      </w:hyperlink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en el siglo XVIII.</w:t>
      </w:r>
      <w:hyperlink r:id="rId14" w:anchor="cite_note-Tsipkin-1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  <w:vertAlign w:val="superscript"/>
          </w:rPr>
          <w:t>1</w:t>
        </w:r>
      </w:hyperlink>
    </w:p>
    <w:p w:rsidR="0079655B" w:rsidRPr="0079655B" w:rsidRDefault="0079655B" w:rsidP="0079655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32"/>
          <w:szCs w:val="36"/>
        </w:rPr>
      </w:pPr>
      <w:r w:rsidRPr="0079655B">
        <w:rPr>
          <w:rFonts w:ascii="Arial" w:hAnsi="Arial" w:cs="Arial"/>
          <w:color w:val="000000" w:themeColor="text1"/>
          <w:sz w:val="32"/>
          <w:szCs w:val="36"/>
        </w:rPr>
        <w:t>Los números reales pueden ser descritos y construidos de varias formas, algunas simples aunque carentes del rigor necesario para los propósitos formales de matemáticas y otras más complejas pero con el rigor necesario para el trabajo matemático formal.</w:t>
      </w:r>
    </w:p>
    <w:p w:rsidR="0079655B" w:rsidRPr="0079655B" w:rsidRDefault="0079655B" w:rsidP="0079655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32"/>
          <w:szCs w:val="36"/>
        </w:rPr>
      </w:pPr>
      <w:r w:rsidRPr="0079655B">
        <w:rPr>
          <w:rFonts w:ascii="Arial" w:hAnsi="Arial" w:cs="Arial"/>
          <w:color w:val="000000" w:themeColor="text1"/>
          <w:sz w:val="32"/>
          <w:szCs w:val="36"/>
        </w:rPr>
        <w:t>Durante los siglos XVI y XVII el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hyperlink r:id="rId15" w:tooltip="Cálculo infinitesimal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cálculo</w:t>
        </w:r>
      </w:hyperlink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avanzó mucho aunque carecía de una base rigurosa, puesto que en el momento prescindían del rigor y fundamento lógico, tan exigente en los enfoques teóricos de la actualidad, y se usaban expresiones como «pequeño», «límite», «se acerca» sin una definición precisa. Esto llevó a una serie de paradojas y problemas lógicos que hicieron evidente la necesidad de crear una base rigurosa para la matemática, la cual consistió de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hyperlink r:id="rId16" w:tooltip="Definición (matemática)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definiciones</w:t>
        </w:r>
      </w:hyperlink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formales y rigurosas (aunque ciertamente técnicas) del concepto de número real.</w:t>
      </w:r>
      <w:hyperlink r:id="rId17" w:anchor="cite_note-2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  <w:vertAlign w:val="superscript"/>
          </w:rPr>
          <w:t>2</w:t>
        </w:r>
      </w:hyperlink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En una sección posterior se describirán dos de las definiciones precisas más usuales actualmente: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hyperlink r:id="rId18" w:tooltip="Clases de equivalencia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clases de equivalencia</w:t>
        </w:r>
      </w:hyperlink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de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hyperlink r:id="rId19" w:tooltip="Sucesión de Cauchy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 xml:space="preserve">sucesiones de </w:t>
        </w:r>
        <w:proofErr w:type="spellStart"/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Cauchy</w:t>
        </w:r>
        <w:proofErr w:type="spellEnd"/>
      </w:hyperlink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r w:rsidRPr="0079655B">
        <w:rPr>
          <w:rFonts w:ascii="Arial" w:hAnsi="Arial" w:cs="Arial"/>
          <w:color w:val="000000" w:themeColor="text1"/>
          <w:sz w:val="32"/>
          <w:szCs w:val="36"/>
        </w:rPr>
        <w:t>de números racionales y</w:t>
      </w:r>
      <w:r w:rsidRPr="0079655B">
        <w:rPr>
          <w:rStyle w:val="apple-converted-space"/>
          <w:rFonts w:ascii="Arial" w:hAnsi="Arial" w:cs="Arial"/>
          <w:color w:val="000000" w:themeColor="text1"/>
          <w:sz w:val="32"/>
          <w:szCs w:val="36"/>
        </w:rPr>
        <w:t> </w:t>
      </w:r>
      <w:hyperlink r:id="rId20" w:tooltip="Cortaduras de Dedekind" w:history="1"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 xml:space="preserve">cortaduras de </w:t>
        </w:r>
        <w:proofErr w:type="spellStart"/>
        <w:r w:rsidRPr="0079655B">
          <w:rPr>
            <w:rStyle w:val="Hipervnculo"/>
            <w:rFonts w:ascii="Arial" w:hAnsi="Arial" w:cs="Arial"/>
            <w:color w:val="000000" w:themeColor="text1"/>
            <w:sz w:val="32"/>
            <w:szCs w:val="36"/>
            <w:u w:val="none"/>
          </w:rPr>
          <w:t>Dedekind</w:t>
        </w:r>
        <w:proofErr w:type="spellEnd"/>
      </w:hyperlink>
      <w:r w:rsidRPr="0079655B">
        <w:rPr>
          <w:rFonts w:ascii="Arial" w:hAnsi="Arial" w:cs="Arial"/>
          <w:color w:val="000000" w:themeColor="text1"/>
          <w:sz w:val="32"/>
          <w:szCs w:val="36"/>
        </w:rPr>
        <w:t>.</w:t>
      </w:r>
    </w:p>
    <w:p w:rsidR="000F6085" w:rsidRPr="0079655B" w:rsidRDefault="000F6085" w:rsidP="0079655B">
      <w:pPr>
        <w:jc w:val="both"/>
        <w:rPr>
          <w:sz w:val="32"/>
          <w:szCs w:val="36"/>
        </w:rPr>
      </w:pPr>
    </w:p>
    <w:sectPr w:rsidR="000F6085" w:rsidRPr="007965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5B"/>
    <w:rsid w:val="000F6085"/>
    <w:rsid w:val="007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9655B"/>
  </w:style>
  <w:style w:type="character" w:styleId="Hipervnculo">
    <w:name w:val="Hyperlink"/>
    <w:basedOn w:val="Fuentedeprrafopredeter"/>
    <w:uiPriority w:val="99"/>
    <w:semiHidden/>
    <w:unhideWhenUsed/>
    <w:rsid w:val="0079655B"/>
    <w:rPr>
      <w:color w:val="0000FF"/>
      <w:u w:val="single"/>
    </w:rPr>
  </w:style>
  <w:style w:type="character" w:customStyle="1" w:styleId="unicode">
    <w:name w:val="unicode"/>
    <w:basedOn w:val="Fuentedeprrafopredeter"/>
    <w:rsid w:val="0079655B"/>
  </w:style>
  <w:style w:type="character" w:customStyle="1" w:styleId="texhtml">
    <w:name w:val="texhtml"/>
    <w:basedOn w:val="Fuentedeprrafopredeter"/>
    <w:rsid w:val="00796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9655B"/>
  </w:style>
  <w:style w:type="character" w:styleId="Hipervnculo">
    <w:name w:val="Hyperlink"/>
    <w:basedOn w:val="Fuentedeprrafopredeter"/>
    <w:uiPriority w:val="99"/>
    <w:semiHidden/>
    <w:unhideWhenUsed/>
    <w:rsid w:val="0079655B"/>
    <w:rPr>
      <w:color w:val="0000FF"/>
      <w:u w:val="single"/>
    </w:rPr>
  </w:style>
  <w:style w:type="character" w:customStyle="1" w:styleId="unicode">
    <w:name w:val="unicode"/>
    <w:basedOn w:val="Fuentedeprrafopredeter"/>
    <w:rsid w:val="0079655B"/>
  </w:style>
  <w:style w:type="character" w:customStyle="1" w:styleId="texhtml">
    <w:name w:val="texhtml"/>
    <w:basedOn w:val="Fuentedeprrafopredeter"/>
    <w:rsid w:val="0079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%C3%BAmero_irracional" TargetMode="External"/><Relationship Id="rId13" Type="http://schemas.openxmlformats.org/officeDocument/2006/relationships/hyperlink" Target="https://es.wikipedia.org/wiki/Euler" TargetMode="External"/><Relationship Id="rId18" Type="http://schemas.openxmlformats.org/officeDocument/2006/relationships/hyperlink" Target="https://es.wikipedia.org/wiki/Clases_de_equivalenci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.wikipedia.org/wiki/Cero" TargetMode="External"/><Relationship Id="rId12" Type="http://schemas.openxmlformats.org/officeDocument/2006/relationships/hyperlink" Target="https://es.wikipedia.org/wiki/Fracci%C3%B3n" TargetMode="External"/><Relationship Id="rId17" Type="http://schemas.openxmlformats.org/officeDocument/2006/relationships/hyperlink" Target="https://es.wikipedia.org/wiki/N%C3%BAmero_re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Definici%C3%B3n_(matem%C3%A1tica)" TargetMode="External"/><Relationship Id="rId20" Type="http://schemas.openxmlformats.org/officeDocument/2006/relationships/hyperlink" Target="https://es.wikipedia.org/wiki/Cortaduras_de_Dedekind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N%C3%BAmero_racional" TargetMode="External"/><Relationship Id="rId11" Type="http://schemas.openxmlformats.org/officeDocument/2006/relationships/hyperlink" Target="https://es.wikipedia.org/wiki/N%C3%BAmero_real" TargetMode="External"/><Relationship Id="rId5" Type="http://schemas.openxmlformats.org/officeDocument/2006/relationships/hyperlink" Target="https://es.wikipedia.org/wiki/Matem%C3%A1ticas" TargetMode="External"/><Relationship Id="rId15" Type="http://schemas.openxmlformats.org/officeDocument/2006/relationships/hyperlink" Target="https://es.wikipedia.org/wiki/C%C3%A1lculo_infinitesimal" TargetMode="External"/><Relationship Id="rId10" Type="http://schemas.openxmlformats.org/officeDocument/2006/relationships/hyperlink" Target="https://es.wikipedia.org/wiki/N%C3%BAmero_algebraico" TargetMode="External"/><Relationship Id="rId19" Type="http://schemas.openxmlformats.org/officeDocument/2006/relationships/hyperlink" Target="https://es.wikipedia.org/wiki/Sucesi%C3%B3n_de_Cauc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N%C3%BAmero_trascendente" TargetMode="External"/><Relationship Id="rId14" Type="http://schemas.openxmlformats.org/officeDocument/2006/relationships/hyperlink" Target="https://es.wikipedia.org/wiki/N%C3%BAmero_re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2016-10-14T22:05:00Z</dcterms:created>
  <dcterms:modified xsi:type="dcterms:W3CDTF">2016-10-14T22:08:00Z</dcterms:modified>
</cp:coreProperties>
</file>