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B3" w:rsidRPr="00C87CB3" w:rsidRDefault="00C87CB3" w:rsidP="00C87C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C87CB3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Sistema nervioso parasimpático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sistema nervioso parasimpático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pertenece 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Sistema nervioso autóno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autónomo</w:t>
        </w:r>
      </w:hyperlink>
      <w:r>
        <w:rPr>
          <w:rFonts w:ascii="Arial" w:hAnsi="Arial" w:cs="Arial"/>
          <w:color w:val="252525"/>
          <w:sz w:val="21"/>
          <w:szCs w:val="21"/>
        </w:rPr>
        <w:t>, que controla las funciones y actos involuntarios. Los nervios que lo integran nacen en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Encéfal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encéfalo</w:t>
        </w:r>
      </w:hyperlink>
      <w:r>
        <w:rPr>
          <w:rFonts w:ascii="Arial" w:hAnsi="Arial" w:cs="Arial"/>
          <w:color w:val="252525"/>
          <w:sz w:val="21"/>
          <w:szCs w:val="21"/>
        </w:rPr>
        <w:t>, formando parte de los nervios craneales, motor ocular común, facial, glosofaríngeo y vago. En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Médula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médula espinal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se encuentra a nivel de las raíces sacras de S2 a S4.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encarga de la producción y el restablecimiento de la energía corporal.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El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neurotrasmisor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de este sistema, en la sinapsis neuronal pre 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postganglionares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es la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acetilcolina ,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que actúa en los receptores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muscarínicos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nicotínicos . Los centros nerviosos que dan origen a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Fibras preganglionar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fibras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preganglionares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del parasimpático están localizados tanto en el encéfalo como en el plexo sacro en la médula espinal. Estas fibras nerviosas se ramifican por el territorio de algunos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Nervios craneal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nervios craneales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Nervio faci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 facial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Nervio vag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 vago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por los nervios pélvicos en el plexo sacro.</w:t>
      </w:r>
    </w:p>
    <w:p w:rsidR="00C87CB3" w:rsidRDefault="00C87CB3" w:rsidP="00C87CB3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 xml:space="preserve">Tipos de neuronas del sistema nervioso </w:t>
      </w:r>
      <w:proofErr w:type="gramStart"/>
      <w:r>
        <w:rPr>
          <w:rStyle w:val="mw-headline"/>
          <w:rFonts w:ascii="Georgia" w:hAnsi="Georgia"/>
          <w:b/>
          <w:bCs/>
          <w:color w:val="000000"/>
        </w:rPr>
        <w:t>parasimpático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"https://es.wikipedia.org/w/index.php?title=Sistema_nervioso_parasimp%C3%A1tico&amp;action=edit&amp;section=1" \o "Editar sección: Tipos de neuronas del sistema nervioso parasimpático"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  <w:sz w:val="24"/>
          <w:szCs w:val="24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sistema nervioso parasimpático tiene dos tipos de neuronas:</w:t>
      </w:r>
    </w:p>
    <w:p w:rsidR="00C87CB3" w:rsidRDefault="00C87CB3" w:rsidP="00C87CB3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Neuronas </w:t>
      </w:r>
      <w:proofErr w:type="spellStart"/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preganglionares</w:t>
      </w:r>
      <w:proofErr w:type="spellEnd"/>
      <w:r>
        <w:rPr>
          <w:rStyle w:val="mw-editsection-bracket"/>
          <w:rFonts w:ascii="Arial" w:hAnsi="Arial" w:cs="Arial"/>
          <w:b/>
          <w:bCs/>
          <w:color w:val="555555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</w:rPr>
        <w:instrText xml:space="preserve"> HYPERLINK "https://es.wikipedia.org/w/index.php?title=Sistema_nervioso_parasimp%C3%A1tico&amp;action=edit&amp;section=2" \o "Editar sección: Neuronas preganglionares" </w:instrText>
      </w:r>
      <w:r>
        <w:rPr>
          <w:rStyle w:val="mw-editsection"/>
          <w:rFonts w:ascii="Arial" w:hAnsi="Arial" w:cs="Arial"/>
          <w:b/>
          <w:bCs/>
          <w:color w:val="000000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Están cerca de un núcleo cerebro-espinal, mientras que su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"https://es.wikipedia.org/wiki/Axon" \o "Axon"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</w:rPr>
        <w:t>axon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sigue a un nervio raquídeo o craneal y llega a los ganglios periféricos, donde pueden establecer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Sinapsi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sinapsis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o bien lo hacen en el interior del órgano efector parasimpático. Las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preganglionares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son largas, mientras que las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antiganglionares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son cortas (contrariamente al simpático). Las fibras del sistema nervioso parasimpático no forman fascículos y no pueden ser seguidas, excepto el vago y nervios pélvicos.</w:t>
      </w:r>
    </w:p>
    <w:p w:rsidR="00C87CB3" w:rsidRDefault="00C87CB3" w:rsidP="00C87CB3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Neuronas </w:t>
      </w:r>
      <w:proofErr w:type="spellStart"/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postganglionares</w:t>
      </w:r>
      <w:proofErr w:type="spellEnd"/>
      <w:r>
        <w:rPr>
          <w:rStyle w:val="mw-editsection-bracket"/>
          <w:rFonts w:ascii="Arial" w:hAnsi="Arial" w:cs="Arial"/>
          <w:b/>
          <w:bCs/>
          <w:color w:val="555555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</w:rPr>
        <w:instrText xml:space="preserve"> HYPERLINK "https://es.wikipedia.org/w/index.php?title=Sistema_nervioso_parasimp%C3%A1tico&amp;action=edit&amp;section=3" \o "Editar sección: Neuronas postganglionares" </w:instrText>
      </w:r>
      <w:r>
        <w:rPr>
          <w:rStyle w:val="mw-editsection"/>
          <w:rFonts w:ascii="Arial" w:hAnsi="Arial" w:cs="Arial"/>
          <w:b/>
          <w:bCs/>
          <w:color w:val="000000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Son neuronas cuyo cuerpo se localiza en el ganglio nervioso que se sitúa en el mismo órgano diana, y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Ax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axón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origina es muy corto porque actúa en este órgano. Y ahí es donde liberan la acetilcolina 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Ach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). La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Ach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en el sistema nervioso autónomo parasimpático se libera tanto en los espacios sinápticos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preganglionares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como en los espacios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posganglionares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aquí actúan en el órgano diana.</w:t>
      </w:r>
    </w:p>
    <w:p w:rsidR="00C87CB3" w:rsidRDefault="00C87CB3" w:rsidP="00C87CB3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r>
        <w:rPr>
          <w:rStyle w:val="mw-headline"/>
          <w:rFonts w:ascii="Georgia" w:hAnsi="Georgia"/>
          <w:b/>
          <w:bCs/>
          <w:color w:val="000000"/>
        </w:rPr>
        <w:t>Topografía del sistema nervioso parasimpático</w:t>
      </w:r>
      <w:proofErr w:type="gramStart"/>
      <w:r>
        <w:rPr>
          <w:rStyle w:val="mw-headline"/>
          <w:rFonts w:ascii="Georgia" w:hAnsi="Georgia"/>
          <w:b/>
          <w:bCs/>
          <w:color w:val="000000"/>
        </w:rPr>
        <w:t>: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"https://es.wikipedia.org/w/index.php?title=Sistema_nervioso_parasimp%C3%A1tico&amp;action=edit&amp;section=4" \o "Editar sección: Topografía del sistema nervioso parasimpático:"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  <w:sz w:val="24"/>
          <w:szCs w:val="24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Topográficamente se dividen en cuatro porciones:</w:t>
      </w:r>
    </w:p>
    <w:p w:rsidR="00C87CB3" w:rsidRDefault="00C87CB3" w:rsidP="00C87CB3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Porción </w:t>
      </w:r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hipotalámica</w:t>
      </w:r>
      <w:r>
        <w:rPr>
          <w:rStyle w:val="mw-editsection-bracket"/>
          <w:rFonts w:ascii="Arial" w:hAnsi="Arial" w:cs="Arial"/>
          <w:b/>
          <w:bCs/>
          <w:color w:val="555555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</w:rPr>
        <w:instrText xml:space="preserve"> HYPERLINK "https://es.wikipedia.org/w/index.php?title=Sistema_nervioso_parasimp%C3%A1tico&amp;action=edit&amp;section=5" \o "Editar sección: Porción hipotalámica" </w:instrText>
      </w:r>
      <w:r>
        <w:rPr>
          <w:rStyle w:val="mw-editsection"/>
          <w:rFonts w:ascii="Arial" w:hAnsi="Arial" w:cs="Arial"/>
          <w:b/>
          <w:bCs/>
          <w:color w:val="000000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Los centros donde se originan las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preganglionares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son los núcleos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supraóptico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paraventricular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los núcleos del túbulo hipotalámico anterior. De ellos salen fibras que en sentido descendente van a terminar en las células secretoras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Hipófisi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hipófisis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y forman los fascículos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supraóptico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-hipofisarios,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paraventrículo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-hipofisarios 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tubero</w:t>
      </w:r>
      <w:proofErr w:type="spellEnd"/>
      <w:r>
        <w:rPr>
          <w:rFonts w:ascii="Arial" w:hAnsi="Arial" w:cs="Arial"/>
          <w:color w:val="252525"/>
          <w:sz w:val="21"/>
          <w:szCs w:val="21"/>
        </w:rPr>
        <w:t>-hipofisarios. La interrupción de la fibra supriorato-hipertrofiara genera diabetes insípida, pues se pierde la secreción de la hormona vasopresina encargada de regular el equilibrio de líquidos en el cuerpo.</w:t>
      </w:r>
    </w:p>
    <w:p w:rsidR="00C87CB3" w:rsidRDefault="00C87CB3" w:rsidP="00C87CB3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r>
        <w:rPr>
          <w:rStyle w:val="mw-headline"/>
          <w:rFonts w:ascii="Georgia" w:hAnsi="Georgia"/>
          <w:b/>
          <w:bCs/>
          <w:color w:val="000000"/>
        </w:rPr>
        <w:t xml:space="preserve">Porción </w:t>
      </w:r>
      <w:proofErr w:type="spellStart"/>
      <w:proofErr w:type="gramStart"/>
      <w:r>
        <w:rPr>
          <w:rStyle w:val="mw-headline"/>
          <w:rFonts w:ascii="Georgia" w:hAnsi="Georgia"/>
          <w:b/>
          <w:bCs/>
          <w:color w:val="000000"/>
        </w:rPr>
        <w:t>mesencefálica</w:t>
      </w:r>
      <w:proofErr w:type="spellEnd"/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"https://es.wikipedia.org/w/index.php?title=Sistema_nervioso_parasimp%C3%A1tico&amp;action=edit&amp;section=6" \o "Editar sección: Porción mesencefálica"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  <w:sz w:val="24"/>
          <w:szCs w:val="24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Las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preganglionares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nacen de los núcleos de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Edinger-Westphal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mediano anterior, muy próximos al núcleo del motor ocular común y marchan por dentro del nervio motor ocular común hasta el ganglio ciliar donde hacen sinapsis. Las fibras nacidas de este ganglio,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lastRenderedPageBreak/>
        <w:t>postganglionares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 forman los nervios ciliares cortos que llegan al músculo ciliar y al iris. La función de estas fibras es la de producir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Miosi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miosis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al contraer el esfínter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Iris (anatomía)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iris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 de acomodación del ojo a la visión próxima al contraer el músculo ciliar.</w:t>
      </w:r>
    </w:p>
    <w:p w:rsidR="00C87CB3" w:rsidRDefault="00C87CB3" w:rsidP="00C87CB3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Porción </w:t>
      </w:r>
      <w:proofErr w:type="spellStart"/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rombencefálica</w:t>
      </w:r>
      <w:proofErr w:type="spellEnd"/>
      <w:r>
        <w:rPr>
          <w:rStyle w:val="mw-editsection-bracket"/>
          <w:rFonts w:ascii="Arial" w:hAnsi="Arial" w:cs="Arial"/>
          <w:b/>
          <w:bCs/>
          <w:color w:val="555555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</w:rPr>
        <w:instrText xml:space="preserve"> HYPERLINK "https://es.wikipedia.org/w/index.php?title=Sistema_nervioso_parasimp%C3%A1tico&amp;action=edit&amp;section=7" \o "Editar sección: Porción rombencefálica" </w:instrText>
      </w:r>
      <w:r>
        <w:rPr>
          <w:rStyle w:val="mw-editsection"/>
          <w:rFonts w:ascii="Arial" w:hAnsi="Arial" w:cs="Arial"/>
          <w:b/>
          <w:bCs/>
          <w:color w:val="000000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Posee distintas fibras nerviosas que recorren distintos nervios craneales como:</w:t>
      </w:r>
    </w:p>
    <w:p w:rsidR="00C87CB3" w:rsidRDefault="00C87CB3" w:rsidP="00C87C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Fibras que recorren el facial (VII par craneal).</w:t>
      </w:r>
    </w:p>
    <w:p w:rsidR="00C87CB3" w:rsidRDefault="00C87CB3" w:rsidP="00C87C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Fibras que recorren el glosofaríngeo (IX par craneal).</w:t>
      </w:r>
    </w:p>
    <w:p w:rsidR="00C87CB3" w:rsidRDefault="00C87CB3" w:rsidP="00C87C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Fibras que recorren el vago o neumogástrico (X par craneal).</w:t>
      </w:r>
    </w:p>
    <w:p w:rsidR="00C87CB3" w:rsidRDefault="00C87CB3" w:rsidP="00C87C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Fibras que recorren el motor ocular común u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oculomotor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(III par craneal).</w:t>
      </w:r>
    </w:p>
    <w:p w:rsidR="00C87CB3" w:rsidRDefault="00C87CB3" w:rsidP="00C87CB3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Porción </w:t>
      </w:r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sacra</w:t>
      </w:r>
      <w:r>
        <w:rPr>
          <w:rStyle w:val="mw-editsection-bracket"/>
          <w:rFonts w:ascii="Arial" w:hAnsi="Arial" w:cs="Arial"/>
          <w:b/>
          <w:bCs/>
          <w:color w:val="555555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</w:rPr>
        <w:instrText xml:space="preserve"> HYPERLINK "https://es.wikipedia.org/w/index.php?title=Sistema_nervioso_parasimp%C3%A1tico&amp;action=edit&amp;section=8" \o "Editar sección: Porción sacra" </w:instrText>
      </w:r>
      <w:r>
        <w:rPr>
          <w:rStyle w:val="mw-editsection"/>
          <w:rFonts w:ascii="Arial" w:hAnsi="Arial" w:cs="Arial"/>
          <w:b/>
          <w:bCs/>
          <w:color w:val="000000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Los núcleos nerviosos están dentro de la sustancia gris de la porción sacra que se extiende desde el segundo segmento sacro hasta el final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Médula espina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médula espinal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r>
        <w:rPr>
          <w:rStyle w:val="mw-headline"/>
          <w:rFonts w:ascii="Georgia" w:hAnsi="Georgia"/>
          <w:b/>
          <w:bCs/>
          <w:color w:val="000000"/>
        </w:rPr>
        <w:t xml:space="preserve">Función del sistema nervioso </w:t>
      </w:r>
      <w:proofErr w:type="gramStart"/>
      <w:r>
        <w:rPr>
          <w:rStyle w:val="mw-headline"/>
          <w:rFonts w:ascii="Georgia" w:hAnsi="Georgia"/>
          <w:b/>
          <w:bCs/>
          <w:color w:val="000000"/>
        </w:rPr>
        <w:t>parasimpático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"https://es.wikipedia.org/w/index.php?title=Sistema_nervioso_parasimp%C3%A1tico&amp;action=edit&amp;section=9" \o "Editar sección: Función del sistema nervioso parasimpático"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  <w:sz w:val="24"/>
          <w:szCs w:val="24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función principal del sistema nervioso parasimpático es la de provocar o mantener un estado corporal de descanso o relajación tras un esfuerzo o para realizar funciones importantes como es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Digest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digestión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el</w:t>
      </w:r>
      <w:hyperlink r:id="rId19" w:tooltip="Acto sexua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acto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 xml:space="preserve"> sexual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. Actúa sobre el nivel de estrés del organismo disminuyéndolo. Realiza funciones opuestamente complementarias con respecto 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Sistema nervioso simpát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sistema nervioso simpático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Por tanto el sistema nervioso parasimpático participa en la regulación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Aparato cardiovascul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aparato cardiovascular</w:t>
        </w:r>
      </w:hyperlink>
      <w:r>
        <w:rPr>
          <w:rFonts w:ascii="Arial" w:hAnsi="Arial" w:cs="Arial"/>
          <w:color w:val="252525"/>
          <w:sz w:val="21"/>
          <w:szCs w:val="21"/>
        </w:rPr>
        <w:t>,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Aparato digestiv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aparato digestivo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Aparato genitourinari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aparato genitourinario</w:t>
        </w:r>
      </w:hyperlink>
      <w:r>
        <w:rPr>
          <w:rFonts w:ascii="Arial" w:hAnsi="Arial" w:cs="Arial"/>
          <w:color w:val="252525"/>
          <w:sz w:val="21"/>
          <w:szCs w:val="21"/>
        </w:rPr>
        <w:t>. Hay tejidos, 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" w:tooltip="Hígad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hígado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" w:tooltip="Riñ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riñón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Páncrea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páncreas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" w:tooltip="Cartílago tiroide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tiroides</w:t>
        </w:r>
      </w:hyperlink>
      <w:r>
        <w:rPr>
          <w:rFonts w:ascii="Arial" w:hAnsi="Arial" w:cs="Arial"/>
          <w:color w:val="252525"/>
          <w:sz w:val="21"/>
          <w:szCs w:val="21"/>
        </w:rPr>
        <w:t>, que reciben inervación parasimpática, lo que sugiere que el sistema parasimpático participa en la regulación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Metabolism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metabólica</w:t>
        </w:r>
      </w:hyperlink>
      <w:r>
        <w:rPr>
          <w:rFonts w:ascii="Arial" w:hAnsi="Arial" w:cs="Arial"/>
          <w:color w:val="252525"/>
          <w:sz w:val="21"/>
          <w:szCs w:val="21"/>
        </w:rPr>
        <w:t>, aunque las influencias colinérgicas sobre el metabolismo no están bien conocidas.</w:t>
      </w:r>
    </w:p>
    <w:p w:rsidR="00C87CB3" w:rsidRDefault="00C87CB3" w:rsidP="00C87CB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hyperlink r:id="rId29" w:tooltip="Aparato cardiovascular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Aparato cardiovascular</w:t>
        </w:r>
      </w:hyperlink>
      <w:r>
        <w:rPr>
          <w:rFonts w:ascii="Arial" w:hAnsi="Arial" w:cs="Arial"/>
          <w:b/>
          <w:bCs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Los efectos del sistema parasimpático sobre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0" w:tooltip="Coraz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corazón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están mediados por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1" w:tooltip="Nervio vag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 vago</w:t>
        </w:r>
      </w:hyperlink>
      <w:r>
        <w:rPr>
          <w:rFonts w:ascii="Arial" w:hAnsi="Arial" w:cs="Arial"/>
          <w:color w:val="252525"/>
          <w:sz w:val="21"/>
          <w:szCs w:val="21"/>
        </w:rPr>
        <w:t>. La acetilcolina disminuye la frecuencia cardiaca y la fuerza de contracción del miocardio por múltiples mecanismos como:</w:t>
      </w:r>
    </w:p>
    <w:p w:rsidR="00C87CB3" w:rsidRDefault="00C87CB3" w:rsidP="00C87C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Disminución de la velocidad de despolarización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2" w:tooltip="Nodo sinus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nodo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sinusal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Retraso de la conducción de los impulsos a su paso por la musculatura auricular.</w:t>
      </w:r>
    </w:p>
    <w:p w:rsidR="00C87CB3" w:rsidRDefault="00C87CB3" w:rsidP="00C87C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Alargamiento del periodo refractario.</w:t>
      </w:r>
    </w:p>
    <w:p w:rsidR="00C87CB3" w:rsidRDefault="00C87CB3" w:rsidP="00C87C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Disminución de la velocidad de conducción a través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3" w:tooltip="Nódulo auriculoventricula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nódulo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auriculoventricular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Inhibición de las terminaciones nerviosas del sistema nervioso simpático sobre las fibras miocárdicas.</w:t>
      </w:r>
    </w:p>
    <w:p w:rsidR="00C87CB3" w:rsidRDefault="00C87CB3" w:rsidP="00C87C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hyperlink r:id="rId34" w:tooltip="Aparato gastrointestinal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Aparato gastrointestinal</w:t>
        </w:r>
      </w:hyperlink>
      <w:r>
        <w:rPr>
          <w:rFonts w:ascii="Arial" w:hAnsi="Arial" w:cs="Arial"/>
          <w:b/>
          <w:bCs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La inervación parasimpática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5" w:tooltip="Intesti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intestino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discurre por el nervio vago y los nervios sacros de la pelvis. El parasimpático produce:</w:t>
      </w:r>
    </w:p>
    <w:p w:rsidR="00C87CB3" w:rsidRDefault="00C87CB3" w:rsidP="00C87C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Aumento del tono de la musculatura lisa gastrointestinal.</w:t>
      </w:r>
    </w:p>
    <w:p w:rsidR="00C87CB3" w:rsidRDefault="00C87CB3" w:rsidP="00C87C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Estimulación de la actividad peristáltica.</w:t>
      </w:r>
    </w:p>
    <w:p w:rsidR="00C87CB3" w:rsidRDefault="00C87CB3" w:rsidP="00C87C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Relajación de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6" w:tooltip="Esfínte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esfínteres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gastrointestinales.</w:t>
      </w:r>
    </w:p>
    <w:p w:rsidR="00C87CB3" w:rsidRDefault="00C87CB3" w:rsidP="00C87C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Estimulación de la secreción exocrina del epitelio glandular.</w:t>
      </w:r>
    </w:p>
    <w:p w:rsidR="00C87CB3" w:rsidRDefault="00C87CB3" w:rsidP="00C87C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Aumento de la secreción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7" w:tooltip="Gastr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gastrina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8" w:tooltip="Secret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secretina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Insu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insulina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hyperlink r:id="rId40" w:tooltip="Aparato genitourinari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Aparato genitourinario</w:t>
        </w:r>
      </w:hyperlink>
      <w:r>
        <w:rPr>
          <w:rFonts w:ascii="Arial" w:hAnsi="Arial" w:cs="Arial"/>
          <w:b/>
          <w:bCs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El parasimpático sacro inerva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1" w:tooltip="Vejiga urinar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vejiga urinaria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y los genitales. La acetilcolina aumenta el peristaltismo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ureteral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contrae el músculo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detrusor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relaja el trígono y el esfínter vesical, por lo que su papel es esencial para coordinar la micción.</w:t>
      </w:r>
    </w:p>
    <w:p w:rsidR="00C87CB3" w:rsidRDefault="00C87CB3" w:rsidP="00C87CB3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hyperlink r:id="rId42" w:tooltip="Aparato respiratori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Aparato respiratorio</w:t>
        </w:r>
      </w:hyperlink>
      <w:r>
        <w:rPr>
          <w:rFonts w:ascii="Arial" w:hAnsi="Arial" w:cs="Arial"/>
          <w:color w:val="252525"/>
          <w:sz w:val="21"/>
          <w:szCs w:val="21"/>
        </w:rPr>
        <w:t>: Está inervado por fibras parasimpáticas procedentes del vago.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3" w:tooltip="Acetilco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acetilcolina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aumenta las secreciones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traqueobronquiales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estimula la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broncoconstricción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C87CB3" w:rsidRDefault="00C87CB3" w:rsidP="00C87CB3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r>
        <w:rPr>
          <w:rStyle w:val="mw-headline"/>
          <w:rFonts w:ascii="Georgia" w:hAnsi="Georgia"/>
          <w:b/>
          <w:bCs/>
          <w:color w:val="000000"/>
        </w:rPr>
        <w:t>Farmacología del sistema nervioso parasimpático</w:t>
      </w:r>
      <w:proofErr w:type="gramStart"/>
      <w:r>
        <w:rPr>
          <w:rStyle w:val="mw-headline"/>
          <w:rFonts w:ascii="Georgia" w:hAnsi="Georgia"/>
          <w:b/>
          <w:bCs/>
          <w:color w:val="000000"/>
        </w:rPr>
        <w:t>.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hyperlink r:id="rId44" w:tooltip="Editar sección: Farmacología del sistema nervioso parasimpático." w:history="1">
        <w:r>
          <w:rPr>
            <w:rStyle w:val="Hipervnculo"/>
            <w:rFonts w:ascii="Arial" w:hAnsi="Arial" w:cs="Arial"/>
            <w:b/>
            <w:bCs/>
            <w:color w:val="0B0080"/>
            <w:sz w:val="24"/>
            <w:szCs w:val="24"/>
          </w:rPr>
          <w:t>editar</w:t>
        </w:r>
      </w:hyperlink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C87CB3" w:rsidRDefault="00C87CB3" w:rsidP="00C87CB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Agonistas colinérgicos: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5" w:tooltip="Pilocarp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Pilocarpina</w:t>
        </w:r>
      </w:hyperlink>
    </w:p>
    <w:p w:rsidR="00C87CB3" w:rsidRDefault="00C87CB3" w:rsidP="00C87CB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Inhibidores de la acetilcolinesterasa: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6" w:tooltip="Fisostigm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fisostigmina</w:t>
        </w:r>
      </w:hyperlink>
    </w:p>
    <w:p w:rsidR="00C87CB3" w:rsidRDefault="00C87CB3" w:rsidP="00C87CB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Agentes bloqueantes de los receptores colinérgicos: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Atropina,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"https://es.wikipedia.org/w/index.php?title=Butilbromuro_de_hioscina&amp;action=edit&amp;redlink=1" \o "Butilbromuro de hioscina (aún no redactado)"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A55858"/>
          <w:sz w:val="21"/>
          <w:szCs w:val="21"/>
        </w:rPr>
        <w:t>butilbromuro</w:t>
      </w:r>
      <w:proofErr w:type="spellEnd"/>
      <w:r>
        <w:rPr>
          <w:rStyle w:val="Hipervnculo"/>
          <w:rFonts w:ascii="Arial" w:hAnsi="Arial" w:cs="Arial"/>
          <w:color w:val="A55858"/>
          <w:sz w:val="21"/>
          <w:szCs w:val="21"/>
        </w:rPr>
        <w:t xml:space="preserve"> de </w:t>
      </w:r>
      <w:proofErr w:type="spellStart"/>
      <w:r>
        <w:rPr>
          <w:rStyle w:val="Hipervnculo"/>
          <w:rFonts w:ascii="Arial" w:hAnsi="Arial" w:cs="Arial"/>
          <w:color w:val="A55858"/>
          <w:sz w:val="21"/>
          <w:szCs w:val="21"/>
        </w:rPr>
        <w:t>hioscina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47" w:tooltip="Antiespasmód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antiespasmódico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ipratropio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oxitropio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tiotropio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(broncodilatadores),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"https://es.wikipedia.org/wiki/Pirenzepina" \o "Pirenzepina"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pirenzepina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antiulceroso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biperideno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trihexifenidilo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antiparkinsonianos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).</w:t>
      </w:r>
    </w:p>
    <w:p w:rsidR="00D176D5" w:rsidRDefault="00D176D5">
      <w:bookmarkStart w:id="0" w:name="_GoBack"/>
      <w:bookmarkEnd w:id="0"/>
    </w:p>
    <w:sectPr w:rsidR="00D17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4AD"/>
    <w:multiLevelType w:val="multilevel"/>
    <w:tmpl w:val="6C1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81DB5"/>
    <w:multiLevelType w:val="multilevel"/>
    <w:tmpl w:val="9DB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61A72"/>
    <w:multiLevelType w:val="multilevel"/>
    <w:tmpl w:val="6DF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211B"/>
    <w:multiLevelType w:val="multilevel"/>
    <w:tmpl w:val="66F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1F4594"/>
    <w:multiLevelType w:val="multilevel"/>
    <w:tmpl w:val="072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1139B9"/>
    <w:multiLevelType w:val="multilevel"/>
    <w:tmpl w:val="80D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BE2E2B"/>
    <w:multiLevelType w:val="multilevel"/>
    <w:tmpl w:val="B8C6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C107F7"/>
    <w:multiLevelType w:val="multilevel"/>
    <w:tmpl w:val="8CA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B3"/>
    <w:rsid w:val="00C87CB3"/>
    <w:rsid w:val="00D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0E88-82DE-45E8-827A-F6F82869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CB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8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87CB3"/>
  </w:style>
  <w:style w:type="character" w:styleId="Hipervnculo">
    <w:name w:val="Hyperlink"/>
    <w:basedOn w:val="Fuentedeprrafopredeter"/>
    <w:uiPriority w:val="99"/>
    <w:semiHidden/>
    <w:unhideWhenUsed/>
    <w:rsid w:val="00C87CB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C87CB3"/>
  </w:style>
  <w:style w:type="character" w:customStyle="1" w:styleId="mw-editsection">
    <w:name w:val="mw-editsection"/>
    <w:basedOn w:val="Fuentedeprrafopredeter"/>
    <w:rsid w:val="00C87CB3"/>
  </w:style>
  <w:style w:type="character" w:customStyle="1" w:styleId="mw-editsection-bracket">
    <w:name w:val="mw-editsection-bracket"/>
    <w:basedOn w:val="Fuentedeprrafopredeter"/>
    <w:rsid w:val="00C8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x%C3%B3n" TargetMode="External"/><Relationship Id="rId18" Type="http://schemas.openxmlformats.org/officeDocument/2006/relationships/hyperlink" Target="https://es.wikipedia.org/wiki/Digesti%C3%B3n" TargetMode="External"/><Relationship Id="rId26" Type="http://schemas.openxmlformats.org/officeDocument/2006/relationships/hyperlink" Target="https://es.wikipedia.org/wiki/P%C3%A1ncreas" TargetMode="External"/><Relationship Id="rId39" Type="http://schemas.openxmlformats.org/officeDocument/2006/relationships/hyperlink" Target="https://es.wikipedia.org/wiki/Insul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parato_cardiovascular" TargetMode="External"/><Relationship Id="rId34" Type="http://schemas.openxmlformats.org/officeDocument/2006/relationships/hyperlink" Target="https://es.wikipedia.org/wiki/Aparato_gastrointestinal" TargetMode="External"/><Relationship Id="rId42" Type="http://schemas.openxmlformats.org/officeDocument/2006/relationships/hyperlink" Target="https://es.wikipedia.org/wiki/Aparato_respiratorio" TargetMode="External"/><Relationship Id="rId47" Type="http://schemas.openxmlformats.org/officeDocument/2006/relationships/hyperlink" Target="https://es.wikipedia.org/wiki/Antiespasm%C3%B3dico" TargetMode="External"/><Relationship Id="rId7" Type="http://schemas.openxmlformats.org/officeDocument/2006/relationships/hyperlink" Target="https://es.wikipedia.org/wiki/M%C3%A9dula_espinal" TargetMode="External"/><Relationship Id="rId12" Type="http://schemas.openxmlformats.org/officeDocument/2006/relationships/hyperlink" Target="https://es.wikipedia.org/wiki/Sinapsis" TargetMode="External"/><Relationship Id="rId17" Type="http://schemas.openxmlformats.org/officeDocument/2006/relationships/hyperlink" Target="https://es.wikipedia.org/wiki/M%C3%A9dula_espinal" TargetMode="External"/><Relationship Id="rId25" Type="http://schemas.openxmlformats.org/officeDocument/2006/relationships/hyperlink" Target="https://es.wikipedia.org/wiki/Ri%C3%B1%C3%B3n" TargetMode="External"/><Relationship Id="rId33" Type="http://schemas.openxmlformats.org/officeDocument/2006/relationships/hyperlink" Target="https://es.wikipedia.org/wiki/N%C3%B3dulo_auriculoventricular" TargetMode="External"/><Relationship Id="rId38" Type="http://schemas.openxmlformats.org/officeDocument/2006/relationships/hyperlink" Target="https://es.wikipedia.org/wiki/Secretina" TargetMode="External"/><Relationship Id="rId46" Type="http://schemas.openxmlformats.org/officeDocument/2006/relationships/hyperlink" Target="https://es.wikipedia.org/wiki/Fisostigmi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ris_(anatom%C3%ADa)" TargetMode="External"/><Relationship Id="rId20" Type="http://schemas.openxmlformats.org/officeDocument/2006/relationships/hyperlink" Target="https://es.wikipedia.org/wiki/Sistema_nervioso_simp%C3%A1tico" TargetMode="External"/><Relationship Id="rId29" Type="http://schemas.openxmlformats.org/officeDocument/2006/relationships/hyperlink" Target="https://es.wikipedia.org/wiki/Aparato_cardiovascular" TargetMode="External"/><Relationship Id="rId41" Type="http://schemas.openxmlformats.org/officeDocument/2006/relationships/hyperlink" Target="https://es.wikipedia.org/wiki/Vejiga_urina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nc%C3%A9falo" TargetMode="External"/><Relationship Id="rId11" Type="http://schemas.openxmlformats.org/officeDocument/2006/relationships/hyperlink" Target="https://es.wikipedia.org/wiki/Nervio_vago" TargetMode="External"/><Relationship Id="rId24" Type="http://schemas.openxmlformats.org/officeDocument/2006/relationships/hyperlink" Target="https://es.wikipedia.org/wiki/H%C3%ADgado" TargetMode="External"/><Relationship Id="rId32" Type="http://schemas.openxmlformats.org/officeDocument/2006/relationships/hyperlink" Target="https://es.wikipedia.org/wiki/Nodo_sinusal" TargetMode="External"/><Relationship Id="rId37" Type="http://schemas.openxmlformats.org/officeDocument/2006/relationships/hyperlink" Target="https://es.wikipedia.org/wiki/Gastrina" TargetMode="External"/><Relationship Id="rId40" Type="http://schemas.openxmlformats.org/officeDocument/2006/relationships/hyperlink" Target="https://es.wikipedia.org/wiki/Aparato_genitourinario" TargetMode="External"/><Relationship Id="rId45" Type="http://schemas.openxmlformats.org/officeDocument/2006/relationships/hyperlink" Target="https://es.wikipedia.org/wiki/Pilocarpina" TargetMode="External"/><Relationship Id="rId5" Type="http://schemas.openxmlformats.org/officeDocument/2006/relationships/hyperlink" Target="https://es.wikipedia.org/wiki/Sistema_nervioso_aut%C3%B3nomo" TargetMode="External"/><Relationship Id="rId15" Type="http://schemas.openxmlformats.org/officeDocument/2006/relationships/hyperlink" Target="https://es.wikipedia.org/wiki/Miosis" TargetMode="External"/><Relationship Id="rId23" Type="http://schemas.openxmlformats.org/officeDocument/2006/relationships/hyperlink" Target="https://es.wikipedia.org/wiki/Aparato_genitourinario" TargetMode="External"/><Relationship Id="rId28" Type="http://schemas.openxmlformats.org/officeDocument/2006/relationships/hyperlink" Target="https://es.wikipedia.org/wiki/Metabolismo" TargetMode="External"/><Relationship Id="rId36" Type="http://schemas.openxmlformats.org/officeDocument/2006/relationships/hyperlink" Target="https://es.wikipedia.org/wiki/Esf%C3%ADnt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s.wikipedia.org/wiki/Nervio_facial" TargetMode="External"/><Relationship Id="rId19" Type="http://schemas.openxmlformats.org/officeDocument/2006/relationships/hyperlink" Target="https://es.wikipedia.org/wiki/Acto_sexual" TargetMode="External"/><Relationship Id="rId31" Type="http://schemas.openxmlformats.org/officeDocument/2006/relationships/hyperlink" Target="https://es.wikipedia.org/wiki/Nervio_vago" TargetMode="External"/><Relationship Id="rId44" Type="http://schemas.openxmlformats.org/officeDocument/2006/relationships/hyperlink" Target="https://es.wikipedia.org/w/index.php?title=Sistema_nervioso_parasimp%C3%A1tico&amp;action=edit&amp;section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Nervios_craneales" TargetMode="External"/><Relationship Id="rId14" Type="http://schemas.openxmlformats.org/officeDocument/2006/relationships/hyperlink" Target="https://es.wikipedia.org/wiki/Hip%C3%B3fisis" TargetMode="External"/><Relationship Id="rId22" Type="http://schemas.openxmlformats.org/officeDocument/2006/relationships/hyperlink" Target="https://es.wikipedia.org/wiki/Aparato_digestivo" TargetMode="External"/><Relationship Id="rId27" Type="http://schemas.openxmlformats.org/officeDocument/2006/relationships/hyperlink" Target="https://es.wikipedia.org/wiki/Cart%C3%ADlago_tiroides" TargetMode="External"/><Relationship Id="rId30" Type="http://schemas.openxmlformats.org/officeDocument/2006/relationships/hyperlink" Target="https://es.wikipedia.org/wiki/Coraz%C3%B3n" TargetMode="External"/><Relationship Id="rId35" Type="http://schemas.openxmlformats.org/officeDocument/2006/relationships/hyperlink" Target="https://es.wikipedia.org/wiki/Intestino" TargetMode="External"/><Relationship Id="rId43" Type="http://schemas.openxmlformats.org/officeDocument/2006/relationships/hyperlink" Target="https://es.wikipedia.org/wiki/Acetilcolin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s.wikipedia.org/wiki/Fibras_pregangliona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1836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2016-10-18T03:32:00Z</dcterms:created>
  <dcterms:modified xsi:type="dcterms:W3CDTF">2016-10-18T03:33:00Z</dcterms:modified>
</cp:coreProperties>
</file>