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D3" w:rsidRPr="00126CD3" w:rsidRDefault="00126CD3" w:rsidP="00126CD3">
      <w:pPr>
        <w:rPr>
          <w:rFonts w:ascii="Arial" w:hAnsi="Arial" w:cs="Arial"/>
          <w:sz w:val="28"/>
          <w:szCs w:val="28"/>
        </w:rPr>
      </w:pPr>
      <w:bookmarkStart w:id="0" w:name="_GoBack"/>
      <w:r w:rsidRPr="00126CD3">
        <w:rPr>
          <w:rFonts w:ascii="Arial" w:hAnsi="Arial" w:cs="Arial"/>
          <w:sz w:val="28"/>
          <w:szCs w:val="28"/>
        </w:rPr>
        <w:t>Esta definición del término es bastante amplia y permite que objetos muy diversos se engloben dentro del concepto genérico de producto. De esta manera, una mesa, un libro y una computadora, por ejemplo, son productos.</w:t>
      </w:r>
    </w:p>
    <w:bookmarkEnd w:id="0"/>
    <w:p w:rsidR="00126CD3" w:rsidRDefault="00126CD3"/>
    <w:sectPr w:rsidR="00126C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D3"/>
    <w:rsid w:val="00126CD3"/>
    <w:rsid w:val="0037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EF1C"/>
  <w15:chartTrackingRefBased/>
  <w15:docId w15:val="{30CC1319-3347-4FE4-8B8D-1BCD4B08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2016-10-17T20:33:00Z</dcterms:created>
  <dcterms:modified xsi:type="dcterms:W3CDTF">2016-10-17T20:40:00Z</dcterms:modified>
</cp:coreProperties>
</file>