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CA" w:rsidRDefault="00AA27CA" w:rsidP="00CE303E">
      <w:pPr>
        <w:spacing w:before="300" w:after="150" w:line="240" w:lineRule="auto"/>
        <w:outlineLvl w:val="1"/>
        <w:rPr>
          <w:rFonts w:ascii="Helvetica" w:eastAsia="Times New Roman" w:hAnsi="Helvetica" w:cs="Helvetica"/>
          <w:color w:val="333333"/>
          <w:sz w:val="45"/>
          <w:szCs w:val="45"/>
          <w:lang w:eastAsia="es-ES"/>
        </w:rPr>
      </w:pPr>
      <w:r>
        <w:rPr>
          <w:rFonts w:ascii="Helvetica" w:eastAsia="Times New Roman" w:hAnsi="Helvetica" w:cs="Helvetica"/>
          <w:color w:val="333333"/>
          <w:sz w:val="45"/>
          <w:szCs w:val="45"/>
          <w:lang w:eastAsia="es-ES"/>
        </w:rPr>
        <w:t>REQUISITOS PARA EMPEZAR</w:t>
      </w:r>
    </w:p>
    <w:p w:rsidR="00CE303E" w:rsidRPr="00CE303E" w:rsidRDefault="00CE303E" w:rsidP="00CE303E">
      <w:pPr>
        <w:spacing w:before="300" w:after="150" w:line="240" w:lineRule="auto"/>
        <w:outlineLvl w:val="1"/>
        <w:rPr>
          <w:rFonts w:ascii="Helvetica" w:eastAsia="Times New Roman" w:hAnsi="Helvetica" w:cs="Helvetica"/>
          <w:color w:val="333333"/>
          <w:sz w:val="45"/>
          <w:szCs w:val="45"/>
          <w:lang w:eastAsia="es-ES"/>
        </w:rPr>
      </w:pPr>
      <w:r w:rsidRPr="00CE303E">
        <w:rPr>
          <w:rFonts w:ascii="Helvetica" w:eastAsia="Times New Roman" w:hAnsi="Helvetica" w:cs="Helvetica"/>
          <w:color w:val="333333"/>
          <w:sz w:val="45"/>
          <w:szCs w:val="45"/>
          <w:lang w:eastAsia="es-ES"/>
        </w:rPr>
        <w:t>Pasos obligatorios para todos los autónomos</w:t>
      </w:r>
    </w:p>
    <w:p w:rsidR="00CE303E" w:rsidRPr="00CE303E" w:rsidRDefault="00CE303E" w:rsidP="00CE303E">
      <w:pPr>
        <w:numPr>
          <w:ilvl w:val="0"/>
          <w:numId w:val="3"/>
        </w:numPr>
        <w:spacing w:after="0" w:line="300" w:lineRule="atLeast"/>
        <w:ind w:left="150"/>
        <w:rPr>
          <w:rFonts w:ascii="Helvetica" w:eastAsia="Times New Roman" w:hAnsi="Helvetica" w:cs="Helvetica"/>
          <w:color w:val="333333"/>
          <w:sz w:val="21"/>
          <w:szCs w:val="21"/>
          <w:lang w:eastAsia="es-ES"/>
        </w:rPr>
      </w:pPr>
      <w:hyperlink r:id="rId5" w:tgtFrame="_blank" w:history="1">
        <w:r w:rsidRPr="00CE303E">
          <w:rPr>
            <w:rFonts w:ascii="Helvetica" w:eastAsia="Times New Roman" w:hAnsi="Helvetica" w:cs="Helvetica"/>
            <w:color w:val="337AB7"/>
            <w:sz w:val="21"/>
            <w:lang w:eastAsia="es-ES"/>
          </w:rPr>
          <w:t>Alta en el impuesto de actividades económicas (I.A.E)</w:t>
        </w:r>
      </w:hyperlink>
      <w:r w:rsidRPr="00CE303E">
        <w:rPr>
          <w:rFonts w:ascii="Helvetica" w:eastAsia="Times New Roman" w:hAnsi="Helvetica" w:cs="Helvetica"/>
          <w:color w:val="333333"/>
          <w:sz w:val="21"/>
          <w:szCs w:val="21"/>
          <w:lang w:eastAsia="es-ES"/>
        </w:rPr>
        <w:t>: es una tasa que grava el ejercicio de la actividad profesional. Clasifica las actividades empresariales y profesionales a través de un código que se llama “</w:t>
      </w:r>
      <w:r w:rsidRPr="00CE303E">
        <w:rPr>
          <w:rFonts w:ascii="Helvetica" w:eastAsia="Times New Roman" w:hAnsi="Helvetica" w:cs="Helvetica"/>
          <w:b/>
          <w:bCs/>
          <w:color w:val="006633"/>
          <w:sz w:val="21"/>
          <w:lang w:eastAsia="es-ES"/>
        </w:rPr>
        <w:t>epígrafe de la actividad</w:t>
      </w:r>
      <w:r w:rsidRPr="00CE303E">
        <w:rPr>
          <w:rFonts w:ascii="Helvetica" w:eastAsia="Times New Roman" w:hAnsi="Helvetica" w:cs="Helvetica"/>
          <w:color w:val="333333"/>
          <w:sz w:val="21"/>
          <w:szCs w:val="21"/>
          <w:lang w:eastAsia="es-ES"/>
        </w:rPr>
        <w:t>“. Se realiza en la Agencia Tributaria.</w:t>
      </w:r>
    </w:p>
    <w:p w:rsidR="00CE303E" w:rsidRPr="00CE303E" w:rsidRDefault="00CE303E" w:rsidP="00CE303E">
      <w:pPr>
        <w:numPr>
          <w:ilvl w:val="0"/>
          <w:numId w:val="4"/>
        </w:numPr>
        <w:spacing w:after="0" w:line="300" w:lineRule="atLeast"/>
        <w:ind w:left="150"/>
        <w:rPr>
          <w:rFonts w:ascii="Helvetica" w:eastAsia="Times New Roman" w:hAnsi="Helvetica" w:cs="Helvetica"/>
          <w:color w:val="333333"/>
          <w:sz w:val="21"/>
          <w:szCs w:val="21"/>
          <w:lang w:eastAsia="es-ES"/>
        </w:rPr>
      </w:pPr>
      <w:hyperlink r:id="rId6" w:tgtFrame="_blank" w:history="1">
        <w:r w:rsidRPr="00CE303E">
          <w:rPr>
            <w:rFonts w:ascii="Helvetica" w:eastAsia="Times New Roman" w:hAnsi="Helvetica" w:cs="Helvetica"/>
            <w:color w:val="337AB7"/>
            <w:sz w:val="21"/>
            <w:lang w:eastAsia="es-ES"/>
          </w:rPr>
          <w:t>Alta Censal y opción del régimen fiscal</w:t>
        </w:r>
      </w:hyperlink>
      <w:r w:rsidRPr="00CE303E">
        <w:rPr>
          <w:rFonts w:ascii="Helvetica" w:eastAsia="Times New Roman" w:hAnsi="Helvetica" w:cs="Helvetica"/>
          <w:color w:val="333333"/>
          <w:sz w:val="21"/>
          <w:szCs w:val="21"/>
          <w:lang w:eastAsia="es-ES"/>
        </w:rPr>
        <w:t xml:space="preserve">: también se tramita en la Agencia Tributaria. Se debe completar el impreso 036 en </w:t>
      </w:r>
      <w:proofErr w:type="spellStart"/>
      <w:r w:rsidRPr="00CE303E">
        <w:rPr>
          <w:rFonts w:ascii="Helvetica" w:eastAsia="Times New Roman" w:hAnsi="Helvetica" w:cs="Helvetica"/>
          <w:color w:val="333333"/>
          <w:sz w:val="21"/>
          <w:szCs w:val="21"/>
          <w:lang w:eastAsia="es-ES"/>
        </w:rPr>
        <w:t>el</w:t>
      </w:r>
      <w:proofErr w:type="spellEnd"/>
      <w:r w:rsidRPr="00CE303E">
        <w:rPr>
          <w:rFonts w:ascii="Helvetica" w:eastAsia="Times New Roman" w:hAnsi="Helvetica" w:cs="Helvetica"/>
          <w:color w:val="333333"/>
          <w:sz w:val="21"/>
          <w:szCs w:val="21"/>
          <w:lang w:eastAsia="es-ES"/>
        </w:rPr>
        <w:t xml:space="preserve"> se opta por el régimen fiscal correspondiente e indicar la actividad que se va a realizar y los datos de la empresa.</w:t>
      </w:r>
    </w:p>
    <w:p w:rsidR="00CE303E" w:rsidRPr="00CE303E" w:rsidRDefault="00CE303E" w:rsidP="00CE303E">
      <w:pPr>
        <w:numPr>
          <w:ilvl w:val="0"/>
          <w:numId w:val="5"/>
        </w:numPr>
        <w:spacing w:after="0" w:line="300" w:lineRule="atLeast"/>
        <w:ind w:left="150"/>
        <w:rPr>
          <w:rFonts w:ascii="Helvetica" w:eastAsia="Times New Roman" w:hAnsi="Helvetica" w:cs="Helvetica"/>
          <w:color w:val="333333"/>
          <w:sz w:val="21"/>
          <w:szCs w:val="21"/>
          <w:lang w:eastAsia="es-ES"/>
        </w:rPr>
      </w:pPr>
      <w:hyperlink r:id="rId7" w:tgtFrame="_blank" w:history="1">
        <w:r w:rsidRPr="00CE303E">
          <w:rPr>
            <w:rFonts w:ascii="Helvetica" w:eastAsia="Times New Roman" w:hAnsi="Helvetica" w:cs="Helvetica"/>
            <w:color w:val="337AB7"/>
            <w:sz w:val="21"/>
            <w:lang w:eastAsia="es-ES"/>
          </w:rPr>
          <w:t>Afiliación en el Régimen Especial de Autónomos de la Seguridad Social</w:t>
        </w:r>
      </w:hyperlink>
      <w:r w:rsidRPr="00CE303E">
        <w:rPr>
          <w:rFonts w:ascii="Helvetica" w:eastAsia="Times New Roman" w:hAnsi="Helvetica" w:cs="Helvetica"/>
          <w:color w:val="333333"/>
          <w:sz w:val="21"/>
          <w:szCs w:val="21"/>
          <w:lang w:eastAsia="es-ES"/>
        </w:rPr>
        <w:t>: se realiza en Tesorería General de la Seguridad Social (TGSS). Desde el alta censal, se dispone de un periodo de 30 días naturales para realizar la inscripción. Se ha de llevar el modelo 036, el DNI y el modelo TA521/1 de alta en el Régimen Especial de Trabajadores Autónomos. Este último podrá cumplimentarse en la misma oficina de la TGSS.</w:t>
      </w:r>
    </w:p>
    <w:p w:rsidR="00CE303E" w:rsidRDefault="00CE303E" w:rsidP="00CE303E">
      <w:pPr>
        <w:spacing w:after="0" w:line="240" w:lineRule="auto"/>
        <w:rPr>
          <w:rFonts w:ascii="Helvetica" w:eastAsia="Times New Roman" w:hAnsi="Helvetica" w:cs="Helvetica"/>
          <w:color w:val="333333"/>
          <w:sz w:val="32"/>
          <w:szCs w:val="32"/>
          <w:lang w:eastAsia="es-ES"/>
        </w:rPr>
      </w:pPr>
    </w:p>
    <w:p w:rsidR="00CE303E" w:rsidRPr="00CE303E" w:rsidRDefault="00CE303E" w:rsidP="00CE303E">
      <w:pPr>
        <w:pStyle w:val="Ttulo1"/>
        <w:spacing w:before="300" w:after="150"/>
        <w:rPr>
          <w:rFonts w:ascii="Arial" w:hAnsi="Arial" w:cs="Arial"/>
          <w:b w:val="0"/>
          <w:bCs w:val="0"/>
          <w:color w:val="333333"/>
        </w:rPr>
      </w:pPr>
      <w:r>
        <w:rPr>
          <w:rFonts w:ascii="Arial" w:hAnsi="Arial" w:cs="Arial"/>
          <w:b w:val="0"/>
          <w:bCs w:val="0"/>
          <w:color w:val="333333"/>
        </w:rPr>
        <w:t>T</w:t>
      </w:r>
      <w:r w:rsidRPr="00CE303E">
        <w:rPr>
          <w:rFonts w:ascii="Arial" w:hAnsi="Arial" w:cs="Arial"/>
          <w:b w:val="0"/>
          <w:bCs w:val="0"/>
          <w:color w:val="333333"/>
        </w:rPr>
        <w:t>arifa plana de 50 euros para autónomos</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La</w:t>
      </w:r>
      <w:r>
        <w:rPr>
          <w:rStyle w:val="apple-converted-space"/>
          <w:rFonts w:ascii="Helvetica" w:hAnsi="Helvetica" w:cs="Helvetica"/>
          <w:color w:val="333333"/>
          <w:sz w:val="20"/>
          <w:szCs w:val="20"/>
        </w:rPr>
        <w:t> </w:t>
      </w:r>
      <w:r>
        <w:rPr>
          <w:rStyle w:val="Textoennegrita"/>
          <w:rFonts w:ascii="Helvetica" w:hAnsi="Helvetica" w:cs="Helvetica"/>
          <w:color w:val="006633"/>
          <w:sz w:val="20"/>
          <w:szCs w:val="20"/>
        </w:rPr>
        <w:t>tarifa plana de 50 euros para nuevos autónomos,</w:t>
      </w:r>
      <w:r>
        <w:rPr>
          <w:rStyle w:val="apple-converted-space"/>
          <w:rFonts w:ascii="Helvetica" w:hAnsi="Helvetica" w:cs="Helvetica"/>
          <w:color w:val="333333"/>
          <w:sz w:val="20"/>
          <w:szCs w:val="20"/>
        </w:rPr>
        <w:t> </w:t>
      </w:r>
      <w:r>
        <w:rPr>
          <w:rFonts w:ascii="Helvetica" w:hAnsi="Helvetica" w:cs="Helvetica"/>
          <w:color w:val="333333"/>
          <w:sz w:val="20"/>
          <w:szCs w:val="20"/>
        </w:rPr>
        <w:t>en vigor desde Febrero de 2013, es una medida que busca fomentar el trabajo autónomo.</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Como su propio nombre indica, consiste en disfrutar de una tarifa plana mensual de 50 euros a la Seguridad Social, en concepto de cuota. En su origen sólo se aplicaba a</w:t>
      </w:r>
      <w:r>
        <w:rPr>
          <w:rStyle w:val="Textoennegrita"/>
          <w:rFonts w:ascii="Helvetica" w:hAnsi="Helvetica" w:cs="Helvetica"/>
          <w:color w:val="006633"/>
          <w:sz w:val="20"/>
          <w:szCs w:val="20"/>
        </w:rPr>
        <w:t> nuevos autónomos menores de 30 años</w:t>
      </w:r>
      <w:r>
        <w:rPr>
          <w:rFonts w:ascii="Helvetica" w:hAnsi="Helvetica" w:cs="Helvetica"/>
          <w:color w:val="333333"/>
          <w:sz w:val="20"/>
          <w:szCs w:val="20"/>
        </w:rPr>
        <w:t>, pero debido a su enorme éxito el Gobierno extendió su aplicación a</w:t>
      </w:r>
      <w:r>
        <w:rPr>
          <w:rStyle w:val="apple-converted-space"/>
          <w:rFonts w:ascii="Helvetica" w:hAnsi="Helvetica" w:cs="Helvetica"/>
          <w:color w:val="333333"/>
          <w:sz w:val="20"/>
          <w:szCs w:val="20"/>
        </w:rPr>
        <w:t> </w:t>
      </w:r>
      <w:r>
        <w:rPr>
          <w:rStyle w:val="Textoennegrita"/>
          <w:rFonts w:ascii="Helvetica" w:hAnsi="Helvetica" w:cs="Helvetica"/>
          <w:color w:val="006633"/>
          <w:sz w:val="20"/>
          <w:szCs w:val="20"/>
        </w:rPr>
        <w:t>todos los nuevos autónomos</w:t>
      </w:r>
      <w:r>
        <w:rPr>
          <w:rFonts w:ascii="Helvetica" w:hAnsi="Helvetica" w:cs="Helvetica"/>
          <w:color w:val="333333"/>
          <w:sz w:val="20"/>
          <w:szCs w:val="20"/>
        </w:rPr>
        <w:t xml:space="preserve">, independientemente de su edad. Así que cualquier persona que se de alta como autónomo y cumpla los requisitos puede acceder a </w:t>
      </w:r>
      <w:proofErr w:type="spellStart"/>
      <w:r>
        <w:rPr>
          <w:rFonts w:ascii="Helvetica" w:hAnsi="Helvetica" w:cs="Helvetica"/>
          <w:color w:val="333333"/>
          <w:sz w:val="20"/>
          <w:szCs w:val="20"/>
        </w:rPr>
        <w:t>esta</w:t>
      </w:r>
      <w:hyperlink r:id="rId8" w:history="1">
        <w:r>
          <w:rPr>
            <w:rStyle w:val="Hipervnculo"/>
            <w:rFonts w:ascii="Helvetica" w:hAnsi="Helvetica" w:cs="Helvetica"/>
            <w:color w:val="337AB7"/>
            <w:sz w:val="20"/>
            <w:szCs w:val="20"/>
            <w:u w:val="none"/>
          </w:rPr>
          <w:t>bonificación</w:t>
        </w:r>
        <w:proofErr w:type="spellEnd"/>
        <w:r>
          <w:rPr>
            <w:rStyle w:val="Hipervnculo"/>
            <w:rFonts w:ascii="Helvetica" w:hAnsi="Helvetica" w:cs="Helvetica"/>
            <w:color w:val="337AB7"/>
            <w:sz w:val="20"/>
            <w:szCs w:val="20"/>
            <w:u w:val="none"/>
          </w:rPr>
          <w:t xml:space="preserve"> para trabajadores autónomos</w:t>
        </w:r>
      </w:hyperlink>
      <w:r>
        <w:rPr>
          <w:rFonts w:ascii="Helvetica" w:hAnsi="Helvetica" w:cs="Helvetica"/>
          <w:color w:val="333333"/>
          <w:sz w:val="20"/>
          <w:szCs w:val="20"/>
        </w:rPr>
        <w:t>.</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La</w:t>
      </w:r>
      <w:r>
        <w:rPr>
          <w:rStyle w:val="apple-converted-space"/>
          <w:rFonts w:ascii="Helvetica" w:hAnsi="Helvetica" w:cs="Helvetica"/>
          <w:b/>
          <w:bCs/>
          <w:color w:val="006633"/>
          <w:sz w:val="20"/>
          <w:szCs w:val="20"/>
        </w:rPr>
        <w:t> </w:t>
      </w:r>
      <w:r>
        <w:rPr>
          <w:rStyle w:val="Textoennegrita"/>
          <w:rFonts w:ascii="Helvetica" w:hAnsi="Helvetica" w:cs="Helvetica"/>
          <w:color w:val="006633"/>
          <w:sz w:val="20"/>
          <w:szCs w:val="20"/>
        </w:rPr>
        <w:t>duración de la tarifa plana para autónomos es de 18 meses,</w:t>
      </w:r>
      <w:r>
        <w:rPr>
          <w:rStyle w:val="apple-converted-space"/>
          <w:rFonts w:ascii="Helvetica" w:hAnsi="Helvetica" w:cs="Helvetica"/>
          <w:color w:val="333333"/>
          <w:sz w:val="20"/>
          <w:szCs w:val="20"/>
        </w:rPr>
        <w:t> </w:t>
      </w:r>
      <w:r>
        <w:rPr>
          <w:rFonts w:ascii="Helvetica" w:hAnsi="Helvetica" w:cs="Helvetica"/>
          <w:color w:val="333333"/>
          <w:sz w:val="20"/>
          <w:szCs w:val="20"/>
        </w:rPr>
        <w:t>aunque el porcentaje de cuota bonificada varía a lo largo de ese año y medio.</w:t>
      </w:r>
    </w:p>
    <w:p w:rsidR="00CE303E" w:rsidRDefault="00CE303E" w:rsidP="00CE303E">
      <w:pPr>
        <w:pStyle w:val="NormalWeb"/>
        <w:spacing w:before="0" w:beforeAutospacing="0" w:after="150" w:afterAutospacing="0"/>
        <w:rPr>
          <w:rFonts w:ascii="Helvetica" w:hAnsi="Helvetica" w:cs="Helvetica"/>
          <w:color w:val="333333"/>
          <w:sz w:val="20"/>
          <w:szCs w:val="20"/>
        </w:rPr>
      </w:pPr>
    </w:p>
    <w:p w:rsidR="00CE303E" w:rsidRPr="00CE303E" w:rsidRDefault="00CE303E" w:rsidP="00CE303E">
      <w:pPr>
        <w:pStyle w:val="Ttulo2"/>
        <w:spacing w:before="300" w:beforeAutospacing="0" w:after="150" w:afterAutospacing="0"/>
        <w:rPr>
          <w:rFonts w:ascii="Helvetica" w:hAnsi="Helvetica" w:cs="Helvetica"/>
          <w:b w:val="0"/>
          <w:bCs w:val="0"/>
          <w:color w:val="333333"/>
          <w:sz w:val="32"/>
          <w:szCs w:val="32"/>
        </w:rPr>
      </w:pPr>
      <w:r w:rsidRPr="00CE303E">
        <w:rPr>
          <w:rFonts w:ascii="Helvetica" w:hAnsi="Helvetica" w:cs="Helvetica"/>
          <w:b w:val="0"/>
          <w:bCs w:val="0"/>
          <w:color w:val="333333"/>
          <w:sz w:val="32"/>
          <w:szCs w:val="32"/>
        </w:rPr>
        <w:t>Requisitos para acceder a la tarifa plana para nuevos autónomos</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Para</w:t>
      </w:r>
      <w:r>
        <w:rPr>
          <w:rStyle w:val="apple-converted-space"/>
          <w:rFonts w:ascii="Helvetica" w:hAnsi="Helvetica" w:cs="Helvetica"/>
          <w:color w:val="333333"/>
          <w:sz w:val="20"/>
          <w:szCs w:val="20"/>
        </w:rPr>
        <w:t> </w:t>
      </w:r>
      <w:r>
        <w:rPr>
          <w:rStyle w:val="Textoennegrita"/>
          <w:rFonts w:ascii="Helvetica" w:hAnsi="Helvetica" w:cs="Helvetica"/>
          <w:color w:val="006633"/>
          <w:sz w:val="20"/>
          <w:szCs w:val="20"/>
        </w:rPr>
        <w:t>poder disfrutar de la tarifa plana de 5o euro</w:t>
      </w:r>
      <w:r>
        <w:rPr>
          <w:rFonts w:ascii="Helvetica" w:hAnsi="Helvetica" w:cs="Helvetica"/>
          <w:color w:val="333333"/>
          <w:sz w:val="20"/>
          <w:szCs w:val="20"/>
        </w:rPr>
        <w:t>s es necesario cumplir una serie de requisitos. Estos son comunes para todos los autónomos, independientemente de la edad que tengan.</w:t>
      </w:r>
    </w:p>
    <w:p w:rsidR="00CE303E" w:rsidRDefault="00CE303E" w:rsidP="00CE303E">
      <w:pPr>
        <w:numPr>
          <w:ilvl w:val="0"/>
          <w:numId w:val="6"/>
        </w:numPr>
        <w:spacing w:after="0" w:line="300" w:lineRule="atLeast"/>
        <w:ind w:left="150"/>
        <w:rPr>
          <w:rFonts w:ascii="Helvetica" w:hAnsi="Helvetica" w:cs="Helvetica"/>
          <w:color w:val="333333"/>
          <w:sz w:val="21"/>
          <w:szCs w:val="21"/>
        </w:rPr>
      </w:pPr>
      <w:r>
        <w:rPr>
          <w:rFonts w:ascii="Helvetica" w:hAnsi="Helvetica" w:cs="Helvetica"/>
          <w:color w:val="333333"/>
          <w:sz w:val="21"/>
          <w:szCs w:val="21"/>
        </w:rPr>
        <w:t>No haber estado de alta como autónomo durante los cinco años anteriores.</w:t>
      </w:r>
    </w:p>
    <w:p w:rsidR="00CE303E" w:rsidRDefault="00CE303E" w:rsidP="00CE303E">
      <w:pPr>
        <w:numPr>
          <w:ilvl w:val="0"/>
          <w:numId w:val="6"/>
        </w:numPr>
        <w:spacing w:after="0" w:line="300" w:lineRule="atLeast"/>
        <w:ind w:left="150"/>
        <w:rPr>
          <w:rFonts w:ascii="Helvetica" w:hAnsi="Helvetica" w:cs="Helvetica"/>
          <w:color w:val="333333"/>
          <w:sz w:val="21"/>
          <w:szCs w:val="21"/>
        </w:rPr>
      </w:pPr>
      <w:r>
        <w:rPr>
          <w:rFonts w:ascii="Helvetica" w:hAnsi="Helvetica" w:cs="Helvetica"/>
          <w:color w:val="333333"/>
          <w:sz w:val="21"/>
          <w:szCs w:val="21"/>
        </w:rPr>
        <w:t>No ser administrador de una sociedad mercantil.</w:t>
      </w:r>
    </w:p>
    <w:p w:rsidR="00CE303E" w:rsidRDefault="00CE303E" w:rsidP="00CE303E">
      <w:pPr>
        <w:numPr>
          <w:ilvl w:val="0"/>
          <w:numId w:val="6"/>
        </w:numPr>
        <w:spacing w:after="0" w:line="300" w:lineRule="atLeast"/>
        <w:ind w:left="150"/>
        <w:rPr>
          <w:rFonts w:ascii="Helvetica" w:hAnsi="Helvetica" w:cs="Helvetica"/>
          <w:color w:val="333333"/>
          <w:sz w:val="21"/>
          <w:szCs w:val="21"/>
        </w:rPr>
      </w:pPr>
      <w:r>
        <w:rPr>
          <w:rFonts w:ascii="Helvetica" w:hAnsi="Helvetica" w:cs="Helvetica"/>
          <w:color w:val="333333"/>
          <w:sz w:val="21"/>
          <w:szCs w:val="21"/>
        </w:rPr>
        <w:t>No haber recibido anteriormente bonificaciones de la Seguridad Social como autónomo.</w:t>
      </w:r>
    </w:p>
    <w:p w:rsidR="00CE303E" w:rsidRDefault="00CE303E" w:rsidP="00CE303E">
      <w:pPr>
        <w:numPr>
          <w:ilvl w:val="0"/>
          <w:numId w:val="6"/>
        </w:numPr>
        <w:spacing w:after="0" w:line="300" w:lineRule="atLeast"/>
        <w:ind w:left="150"/>
        <w:rPr>
          <w:rFonts w:ascii="Helvetica" w:hAnsi="Helvetica" w:cs="Helvetica"/>
          <w:color w:val="333333"/>
          <w:sz w:val="21"/>
          <w:szCs w:val="21"/>
        </w:rPr>
      </w:pPr>
      <w:r>
        <w:rPr>
          <w:rFonts w:ascii="Helvetica" w:hAnsi="Helvetica" w:cs="Helvetica"/>
          <w:color w:val="333333"/>
          <w:sz w:val="21"/>
          <w:szCs w:val="21"/>
        </w:rPr>
        <w:t>No ser autónomo colaborador.</w:t>
      </w:r>
    </w:p>
    <w:p w:rsidR="00CE303E" w:rsidRDefault="00CE303E" w:rsidP="00CE303E">
      <w:pPr>
        <w:numPr>
          <w:ilvl w:val="0"/>
          <w:numId w:val="6"/>
        </w:numPr>
        <w:spacing w:after="0" w:line="300" w:lineRule="atLeast"/>
        <w:ind w:left="150"/>
        <w:rPr>
          <w:rFonts w:ascii="Helvetica" w:hAnsi="Helvetica" w:cs="Helvetica"/>
          <w:color w:val="333333"/>
          <w:sz w:val="21"/>
          <w:szCs w:val="21"/>
        </w:rPr>
      </w:pPr>
      <w:r>
        <w:rPr>
          <w:rFonts w:ascii="Helvetica" w:hAnsi="Helvetica" w:cs="Helvetica"/>
          <w:color w:val="333333"/>
          <w:sz w:val="21"/>
          <w:szCs w:val="21"/>
        </w:rPr>
        <w:t>No tener </w:t>
      </w:r>
      <w:proofErr w:type="spellStart"/>
      <w:r>
        <w:rPr>
          <w:rFonts w:ascii="Helvetica" w:hAnsi="Helvetica" w:cs="Helvetica"/>
          <w:color w:val="333333"/>
          <w:sz w:val="21"/>
          <w:szCs w:val="21"/>
        </w:rPr>
        <w:t>pluriactividad</w:t>
      </w:r>
      <w:proofErr w:type="spellEnd"/>
      <w:r>
        <w:rPr>
          <w:rFonts w:ascii="Helvetica" w:hAnsi="Helvetica" w:cs="Helvetica"/>
          <w:color w:val="333333"/>
          <w:sz w:val="21"/>
          <w:szCs w:val="21"/>
        </w:rPr>
        <w:t> con trabajo por cuenta ajena y propia</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Aunque al principio de su implantación, los autónomos que contrataran no podían acogerse a esta bonificación, pero poco después el ejecutivo rectificó.  </w:t>
      </w:r>
      <w:r>
        <w:rPr>
          <w:rStyle w:val="Textoennegrita"/>
          <w:rFonts w:ascii="Helvetica" w:hAnsi="Helvetica" w:cs="Helvetica"/>
          <w:color w:val="006633"/>
          <w:sz w:val="20"/>
          <w:szCs w:val="20"/>
        </w:rPr>
        <w:t>Los autónomos con trabajadores contratados SI puedes acogerse a esta bonificación. </w:t>
      </w:r>
    </w:p>
    <w:p w:rsidR="00CE303E" w:rsidRDefault="00CE303E" w:rsidP="00CE303E">
      <w:pPr>
        <w:pStyle w:val="Ttulo2"/>
        <w:spacing w:before="300" w:beforeAutospacing="0" w:after="150" w:afterAutospacing="0"/>
        <w:rPr>
          <w:rFonts w:ascii="Helvetica" w:hAnsi="Helvetica" w:cs="Helvetica"/>
          <w:b w:val="0"/>
          <w:bCs w:val="0"/>
          <w:color w:val="333333"/>
          <w:sz w:val="32"/>
          <w:szCs w:val="32"/>
        </w:rPr>
      </w:pPr>
    </w:p>
    <w:p w:rsidR="00CE303E" w:rsidRPr="00CE303E" w:rsidRDefault="00CE303E" w:rsidP="00CE303E">
      <w:pPr>
        <w:pStyle w:val="Ttulo2"/>
        <w:spacing w:before="300" w:beforeAutospacing="0" w:after="150" w:afterAutospacing="0"/>
        <w:rPr>
          <w:rFonts w:ascii="Helvetica" w:hAnsi="Helvetica" w:cs="Helvetica"/>
          <w:b w:val="0"/>
          <w:bCs w:val="0"/>
          <w:color w:val="333333"/>
          <w:sz w:val="32"/>
          <w:szCs w:val="32"/>
        </w:rPr>
      </w:pPr>
      <w:r w:rsidRPr="00CE303E">
        <w:rPr>
          <w:rFonts w:ascii="Helvetica" w:hAnsi="Helvetica" w:cs="Helvetica"/>
          <w:b w:val="0"/>
          <w:bCs w:val="0"/>
          <w:color w:val="333333"/>
          <w:sz w:val="32"/>
          <w:szCs w:val="32"/>
        </w:rPr>
        <w:t>¿Cómo solicitar la tarifa plana de 50 euros?</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Si vas a darte de </w:t>
      </w:r>
      <w:hyperlink r:id="rId9" w:history="1">
        <w:r>
          <w:rPr>
            <w:rStyle w:val="Hipervnculo"/>
            <w:rFonts w:ascii="Helvetica" w:hAnsi="Helvetica" w:cs="Helvetica"/>
            <w:color w:val="337AB7"/>
            <w:sz w:val="20"/>
            <w:szCs w:val="20"/>
            <w:u w:val="none"/>
          </w:rPr>
          <w:t>alta como autónomo</w:t>
        </w:r>
      </w:hyperlink>
      <w:r>
        <w:rPr>
          <w:rStyle w:val="apple-converted-space"/>
          <w:rFonts w:ascii="Helvetica" w:hAnsi="Helvetica" w:cs="Helvetica"/>
          <w:color w:val="333333"/>
          <w:sz w:val="20"/>
          <w:szCs w:val="20"/>
        </w:rPr>
        <w:t> </w:t>
      </w:r>
      <w:r>
        <w:rPr>
          <w:rFonts w:ascii="Helvetica" w:hAnsi="Helvetica" w:cs="Helvetica"/>
          <w:color w:val="333333"/>
          <w:sz w:val="20"/>
          <w:szCs w:val="20"/>
        </w:rPr>
        <w:t>próximamente y cumples los requisitos para acceder a la tarifa plana, para poder empezar a disfrutar de esta bonificación lo único que tienes que hacer es solicitarla en la Seguridad Social a la hora de darte de alta.</w:t>
      </w:r>
    </w:p>
    <w:p w:rsidR="00CE303E" w:rsidRPr="00CE303E" w:rsidRDefault="00CE303E" w:rsidP="00CE303E">
      <w:pPr>
        <w:pStyle w:val="Ttulo2"/>
        <w:spacing w:before="300" w:beforeAutospacing="0" w:after="150" w:afterAutospacing="0"/>
        <w:rPr>
          <w:rFonts w:ascii="Helvetica" w:hAnsi="Helvetica" w:cs="Helvetica"/>
          <w:b w:val="0"/>
          <w:bCs w:val="0"/>
          <w:color w:val="333333"/>
          <w:sz w:val="32"/>
          <w:szCs w:val="32"/>
        </w:rPr>
      </w:pPr>
      <w:r w:rsidRPr="00CE303E">
        <w:rPr>
          <w:rFonts w:ascii="Helvetica" w:hAnsi="Helvetica" w:cs="Helvetica"/>
          <w:b w:val="0"/>
          <w:bCs w:val="0"/>
          <w:color w:val="333333"/>
          <w:sz w:val="32"/>
          <w:szCs w:val="32"/>
        </w:rPr>
        <w:t>¿Cuánto se paga de cuota con la tarifa plana?</w:t>
      </w:r>
    </w:p>
    <w:p w:rsidR="00CE303E" w:rsidRDefault="00CE303E" w:rsidP="00CE303E">
      <w:pPr>
        <w:pStyle w:val="NormalWeb"/>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La bonificación tiene una duración total de año y medio, sin embargo no estarás pagando esos 5o euros durante todos esos meses. De hecho, la bonificación de 50 euros solo dura los primeros 6 meses. Pasado este tiempo las cuotas aumentan progresivamente de la siguiente manera.</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Para el</w:t>
      </w:r>
      <w:r>
        <w:rPr>
          <w:rStyle w:val="apple-converted-space"/>
          <w:rFonts w:ascii="Helvetica" w:hAnsi="Helvetica" w:cs="Helvetica"/>
          <w:color w:val="333333"/>
          <w:sz w:val="20"/>
          <w:szCs w:val="20"/>
        </w:rPr>
        <w:t> </w:t>
      </w:r>
      <w:r>
        <w:rPr>
          <w:rStyle w:val="Textoennegrita"/>
          <w:rFonts w:ascii="Helvetica" w:hAnsi="Helvetica" w:cs="Helvetica"/>
          <w:color w:val="006633"/>
          <w:sz w:val="20"/>
          <w:szCs w:val="20"/>
        </w:rPr>
        <w:t>año 2016</w:t>
      </w:r>
      <w:r>
        <w:rPr>
          <w:rStyle w:val="apple-converted-space"/>
          <w:rFonts w:ascii="Helvetica" w:hAnsi="Helvetica" w:cs="Helvetica"/>
          <w:color w:val="333333"/>
          <w:sz w:val="20"/>
          <w:szCs w:val="20"/>
        </w:rPr>
        <w:t> </w:t>
      </w:r>
      <w:r>
        <w:rPr>
          <w:rFonts w:ascii="Helvetica" w:hAnsi="Helvetica" w:cs="Helvetica"/>
          <w:color w:val="333333"/>
          <w:sz w:val="20"/>
          <w:szCs w:val="20"/>
        </w:rPr>
        <w:t>se pagan las siguientes cantidades:</w:t>
      </w:r>
    </w:p>
    <w:p w:rsidR="00CE303E" w:rsidRDefault="00CE303E" w:rsidP="00CE303E">
      <w:pPr>
        <w:numPr>
          <w:ilvl w:val="0"/>
          <w:numId w:val="7"/>
        </w:numPr>
        <w:spacing w:after="0" w:line="300" w:lineRule="atLeast"/>
        <w:ind w:left="150"/>
        <w:rPr>
          <w:rFonts w:ascii="Helvetica" w:hAnsi="Helvetica" w:cs="Helvetica"/>
          <w:color w:val="333333"/>
          <w:sz w:val="21"/>
          <w:szCs w:val="21"/>
        </w:rPr>
      </w:pPr>
      <w:r>
        <w:rPr>
          <w:rStyle w:val="Textoennegrita"/>
          <w:rFonts w:ascii="Helvetica" w:hAnsi="Helvetica" w:cs="Helvetica"/>
          <w:color w:val="006633"/>
          <w:sz w:val="21"/>
          <w:szCs w:val="21"/>
        </w:rPr>
        <w:t>53,49 euros</w:t>
      </w:r>
      <w:r>
        <w:rPr>
          <w:rStyle w:val="apple-converted-space"/>
          <w:rFonts w:ascii="Helvetica" w:hAnsi="Helvetica" w:cs="Helvetica"/>
          <w:color w:val="333333"/>
          <w:sz w:val="21"/>
          <w:szCs w:val="21"/>
        </w:rPr>
        <w:t> </w:t>
      </w:r>
      <w:r>
        <w:rPr>
          <w:rFonts w:ascii="Helvetica" w:hAnsi="Helvetica" w:cs="Helvetica"/>
          <w:color w:val="333333"/>
          <w:sz w:val="21"/>
          <w:szCs w:val="21"/>
        </w:rPr>
        <w:t>durante los seis primeros meses, 80% de reducción de la cuota.</w:t>
      </w:r>
    </w:p>
    <w:p w:rsidR="00CE303E" w:rsidRDefault="00CE303E" w:rsidP="00CE303E">
      <w:pPr>
        <w:numPr>
          <w:ilvl w:val="0"/>
          <w:numId w:val="7"/>
        </w:numPr>
        <w:spacing w:after="0" w:line="300" w:lineRule="atLeast"/>
        <w:ind w:left="150"/>
        <w:rPr>
          <w:rFonts w:ascii="Helvetica" w:hAnsi="Helvetica" w:cs="Helvetica"/>
          <w:color w:val="333333"/>
          <w:sz w:val="21"/>
          <w:szCs w:val="21"/>
        </w:rPr>
      </w:pPr>
      <w:r>
        <w:rPr>
          <w:rStyle w:val="Textoennegrita"/>
          <w:rFonts w:ascii="Helvetica" w:hAnsi="Helvetica" w:cs="Helvetica"/>
          <w:color w:val="006633"/>
          <w:sz w:val="21"/>
          <w:szCs w:val="21"/>
        </w:rPr>
        <w:t>133 euros desde el mes 7 al 12,</w:t>
      </w:r>
      <w:r>
        <w:rPr>
          <w:rStyle w:val="apple-converted-space"/>
          <w:rFonts w:ascii="Helvetica" w:hAnsi="Helvetica" w:cs="Helvetica"/>
          <w:color w:val="333333"/>
          <w:sz w:val="21"/>
          <w:szCs w:val="21"/>
        </w:rPr>
        <w:t> </w:t>
      </w:r>
      <w:r>
        <w:rPr>
          <w:rFonts w:ascii="Helvetica" w:hAnsi="Helvetica" w:cs="Helvetica"/>
          <w:color w:val="333333"/>
          <w:sz w:val="21"/>
          <w:szCs w:val="21"/>
        </w:rPr>
        <w:t>50%  de reducción de la cuota.</w:t>
      </w:r>
    </w:p>
    <w:p w:rsidR="00CE303E" w:rsidRDefault="00CE303E" w:rsidP="00CE303E">
      <w:pPr>
        <w:numPr>
          <w:ilvl w:val="0"/>
          <w:numId w:val="7"/>
        </w:numPr>
        <w:spacing w:after="0" w:line="300" w:lineRule="atLeast"/>
        <w:ind w:left="150"/>
        <w:rPr>
          <w:rFonts w:ascii="Helvetica" w:hAnsi="Helvetica" w:cs="Helvetica"/>
          <w:color w:val="333333"/>
          <w:sz w:val="21"/>
          <w:szCs w:val="21"/>
        </w:rPr>
      </w:pPr>
      <w:r>
        <w:rPr>
          <w:rStyle w:val="Textoennegrita"/>
          <w:rFonts w:ascii="Helvetica" w:hAnsi="Helvetica" w:cs="Helvetica"/>
          <w:color w:val="006633"/>
          <w:sz w:val="21"/>
          <w:szCs w:val="21"/>
        </w:rPr>
        <w:t>187 euros desde el mes 13 al 18</w:t>
      </w:r>
      <w:r>
        <w:rPr>
          <w:rFonts w:ascii="Helvetica" w:hAnsi="Helvetica" w:cs="Helvetica"/>
          <w:color w:val="333333"/>
          <w:sz w:val="21"/>
          <w:szCs w:val="21"/>
        </w:rPr>
        <w:t>, 30% de reducción de la cuota.</w:t>
      </w:r>
    </w:p>
    <w:p w:rsidR="00CE303E" w:rsidRDefault="00CE303E" w:rsidP="00CE303E">
      <w:pPr>
        <w:pStyle w:val="NormalWeb"/>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Jóvenes menores de 30 años y mujeres menores de 35 tienen bonificación adicional:</w:t>
      </w:r>
    </w:p>
    <w:p w:rsidR="00CE303E" w:rsidRDefault="00CE303E" w:rsidP="00CE303E">
      <w:pPr>
        <w:numPr>
          <w:ilvl w:val="0"/>
          <w:numId w:val="8"/>
        </w:numPr>
        <w:spacing w:after="0" w:line="300" w:lineRule="atLeast"/>
        <w:ind w:left="150"/>
        <w:rPr>
          <w:rFonts w:ascii="Helvetica" w:hAnsi="Helvetica" w:cs="Helvetica"/>
          <w:color w:val="333333"/>
          <w:sz w:val="21"/>
          <w:szCs w:val="21"/>
        </w:rPr>
      </w:pPr>
      <w:r>
        <w:rPr>
          <w:rFonts w:ascii="Helvetica" w:hAnsi="Helvetica" w:cs="Helvetica"/>
          <w:color w:val="333333"/>
          <w:sz w:val="21"/>
          <w:szCs w:val="21"/>
        </w:rPr>
        <w:t>La cuota de 183,28 euros se mantiene desde el mes 19 al 30.</w:t>
      </w:r>
    </w:p>
    <w:p w:rsidR="00CE303E" w:rsidRDefault="00CE303E" w:rsidP="00CE303E">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De esta forma, mejoran las condiciones para los</w:t>
      </w:r>
      <w:r>
        <w:rPr>
          <w:rStyle w:val="apple-converted-space"/>
          <w:rFonts w:ascii="Helvetica" w:hAnsi="Helvetica" w:cs="Helvetica"/>
          <w:color w:val="333333"/>
          <w:sz w:val="20"/>
          <w:szCs w:val="20"/>
        </w:rPr>
        <w:t> </w:t>
      </w:r>
      <w:r>
        <w:rPr>
          <w:rStyle w:val="Textoennegrita"/>
          <w:rFonts w:ascii="Helvetica" w:hAnsi="Helvetica" w:cs="Helvetica"/>
          <w:color w:val="006633"/>
          <w:sz w:val="20"/>
          <w:szCs w:val="20"/>
        </w:rPr>
        <w:t>nuevos autónomos, tengan la edad que tengan</w:t>
      </w:r>
      <w:r>
        <w:rPr>
          <w:rFonts w:ascii="Helvetica" w:hAnsi="Helvetica" w:cs="Helvetica"/>
          <w:color w:val="333333"/>
          <w:sz w:val="20"/>
          <w:szCs w:val="20"/>
        </w:rPr>
        <w:t xml:space="preserve">, que cuentan ya con una cuota </w:t>
      </w:r>
      <w:proofErr w:type="spellStart"/>
      <w:r>
        <w:rPr>
          <w:rFonts w:ascii="Helvetica" w:hAnsi="Helvetica" w:cs="Helvetica"/>
          <w:color w:val="333333"/>
          <w:sz w:val="20"/>
          <w:szCs w:val="20"/>
        </w:rPr>
        <w:t>superreducida</w:t>
      </w:r>
      <w:proofErr w:type="spellEnd"/>
      <w:r>
        <w:rPr>
          <w:rFonts w:ascii="Helvetica" w:hAnsi="Helvetica" w:cs="Helvetica"/>
          <w:color w:val="333333"/>
          <w:sz w:val="20"/>
          <w:szCs w:val="20"/>
        </w:rPr>
        <w:t xml:space="preserve"> de cotización a la Seguridad Social, de tan sólo</w:t>
      </w:r>
      <w:r>
        <w:rPr>
          <w:rStyle w:val="apple-converted-space"/>
          <w:rFonts w:ascii="Helvetica" w:hAnsi="Helvetica" w:cs="Helvetica"/>
          <w:color w:val="333333"/>
          <w:sz w:val="20"/>
          <w:szCs w:val="20"/>
        </w:rPr>
        <w:t> </w:t>
      </w:r>
      <w:r>
        <w:rPr>
          <w:rStyle w:val="Textoennegrita"/>
          <w:rFonts w:ascii="Helvetica" w:hAnsi="Helvetica" w:cs="Helvetica"/>
          <w:color w:val="006633"/>
          <w:sz w:val="20"/>
          <w:szCs w:val="20"/>
        </w:rPr>
        <w:t>50 euros</w:t>
      </w:r>
      <w:r>
        <w:rPr>
          <w:rFonts w:ascii="Helvetica" w:hAnsi="Helvetica" w:cs="Helvetica"/>
          <w:color w:val="333333"/>
          <w:sz w:val="20"/>
          <w:szCs w:val="20"/>
        </w:rPr>
        <w:t>, durante 6 meses. También puedes consultar</w:t>
      </w:r>
      <w:r>
        <w:rPr>
          <w:rStyle w:val="apple-converted-space"/>
          <w:rFonts w:ascii="Helvetica" w:hAnsi="Helvetica" w:cs="Helvetica"/>
          <w:color w:val="333333"/>
          <w:sz w:val="20"/>
          <w:szCs w:val="20"/>
        </w:rPr>
        <w:t> </w:t>
      </w:r>
      <w:hyperlink r:id="rId10" w:tooltip="¿Qué prestaciones cubre la tarifa plana para autónomos?" w:history="1">
        <w:r>
          <w:rPr>
            <w:rStyle w:val="Hipervnculo"/>
            <w:rFonts w:ascii="Helvetica" w:hAnsi="Helvetica" w:cs="Helvetica"/>
            <w:color w:val="337AB7"/>
            <w:sz w:val="20"/>
            <w:szCs w:val="20"/>
            <w:u w:val="none"/>
          </w:rPr>
          <w:t>qué coberturas tienes si cotizas por la tarifa plana</w:t>
        </w:r>
      </w:hyperlink>
      <w:r>
        <w:rPr>
          <w:rFonts w:ascii="Helvetica" w:hAnsi="Helvetica" w:cs="Helvetica"/>
          <w:color w:val="333333"/>
          <w:sz w:val="20"/>
          <w:szCs w:val="20"/>
        </w:rPr>
        <w:t>.</w:t>
      </w:r>
    </w:p>
    <w:p w:rsidR="00CE303E" w:rsidRDefault="00CE303E" w:rsidP="00CE303E">
      <w:pPr>
        <w:spacing w:after="0" w:line="240" w:lineRule="auto"/>
        <w:rPr>
          <w:rFonts w:ascii="Helvetica" w:eastAsia="Times New Roman" w:hAnsi="Helvetica" w:cs="Helvetica"/>
          <w:color w:val="333333"/>
          <w:sz w:val="32"/>
          <w:szCs w:val="32"/>
          <w:lang w:eastAsia="es-ES"/>
        </w:rPr>
      </w:pPr>
    </w:p>
    <w:p w:rsidR="00CE303E" w:rsidRPr="00CE303E" w:rsidRDefault="00CE303E" w:rsidP="00CE303E">
      <w:pPr>
        <w:spacing w:after="0" w:line="240" w:lineRule="auto"/>
        <w:rPr>
          <w:rFonts w:ascii="Helvetica" w:eastAsia="Times New Roman" w:hAnsi="Helvetica" w:cs="Helvetica"/>
          <w:color w:val="333333"/>
          <w:sz w:val="32"/>
          <w:szCs w:val="32"/>
          <w:lang w:eastAsia="es-ES"/>
        </w:rPr>
      </w:pPr>
      <w:r>
        <w:rPr>
          <w:rFonts w:ascii="Helvetica" w:eastAsia="Times New Roman" w:hAnsi="Helvetica" w:cs="Helvetica"/>
          <w:color w:val="333333"/>
          <w:sz w:val="32"/>
          <w:szCs w:val="32"/>
          <w:lang w:eastAsia="es-ES"/>
        </w:rPr>
        <w:t>LICENCIA EXPRÉS</w:t>
      </w:r>
    </w:p>
    <w:p w:rsidR="00CE303E" w:rsidRDefault="00CE303E" w:rsidP="00CE303E">
      <w:pPr>
        <w:spacing w:after="0" w:line="240" w:lineRule="auto"/>
        <w:rPr>
          <w:rFonts w:ascii="Helvetica" w:eastAsia="Times New Roman" w:hAnsi="Helvetica" w:cs="Helvetica"/>
          <w:color w:val="333333"/>
          <w:sz w:val="20"/>
          <w:szCs w:val="20"/>
          <w:lang w:eastAsia="es-ES"/>
        </w:rPr>
      </w:pPr>
    </w:p>
    <w:p w:rsidR="00CE303E" w:rsidRPr="00CE303E" w:rsidRDefault="00CE303E" w:rsidP="00CE303E">
      <w:pPr>
        <w:spacing w:after="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La</w:t>
      </w:r>
      <w:r w:rsidRPr="00CE303E">
        <w:rPr>
          <w:rFonts w:ascii="Helvetica" w:eastAsia="Times New Roman" w:hAnsi="Helvetica" w:cs="Helvetica"/>
          <w:color w:val="333333"/>
          <w:sz w:val="20"/>
          <w:lang w:eastAsia="es-ES"/>
        </w:rPr>
        <w:t> </w:t>
      </w:r>
      <w:r w:rsidRPr="00CE303E">
        <w:rPr>
          <w:rFonts w:ascii="Helvetica" w:eastAsia="Times New Roman" w:hAnsi="Helvetica" w:cs="Helvetica"/>
          <w:b/>
          <w:bCs/>
          <w:color w:val="006633"/>
          <w:sz w:val="20"/>
          <w:lang w:eastAsia="es-ES"/>
        </w:rPr>
        <w:t>licencia de apertura exprés</w:t>
      </w:r>
      <w:r w:rsidRPr="00CE303E">
        <w:rPr>
          <w:rFonts w:ascii="Helvetica" w:eastAsia="Times New Roman" w:hAnsi="Helvetica" w:cs="Helvetica"/>
          <w:color w:val="333333"/>
          <w:sz w:val="20"/>
          <w:lang w:eastAsia="es-ES"/>
        </w:rPr>
        <w:t> </w:t>
      </w:r>
      <w:r w:rsidRPr="00CE303E">
        <w:rPr>
          <w:rFonts w:ascii="Helvetica" w:eastAsia="Times New Roman" w:hAnsi="Helvetica" w:cs="Helvetica"/>
          <w:color w:val="333333"/>
          <w:sz w:val="20"/>
          <w:szCs w:val="20"/>
          <w:lang w:eastAsia="es-ES"/>
        </w:rPr>
        <w:t>es el nombre que se utiliza para hacer referencia a las</w:t>
      </w:r>
      <w:r w:rsidRPr="00CE303E">
        <w:rPr>
          <w:rFonts w:ascii="Helvetica" w:eastAsia="Times New Roman" w:hAnsi="Helvetica" w:cs="Helvetica"/>
          <w:color w:val="333333"/>
          <w:sz w:val="20"/>
          <w:lang w:eastAsia="es-ES"/>
        </w:rPr>
        <w:t> </w:t>
      </w:r>
      <w:r w:rsidRPr="00CE303E">
        <w:rPr>
          <w:rFonts w:ascii="Helvetica" w:eastAsia="Times New Roman" w:hAnsi="Helvetica" w:cs="Helvetica"/>
          <w:b/>
          <w:bCs/>
          <w:color w:val="006633"/>
          <w:sz w:val="20"/>
          <w:lang w:eastAsia="es-ES"/>
        </w:rPr>
        <w:t>nuevas licencias de apertura y actividad</w:t>
      </w:r>
      <w:r w:rsidRPr="00CE303E">
        <w:rPr>
          <w:rFonts w:ascii="Helvetica" w:eastAsia="Times New Roman" w:hAnsi="Helvetica" w:cs="Helvetica"/>
          <w:color w:val="333333"/>
          <w:sz w:val="20"/>
          <w:lang w:eastAsia="es-ES"/>
        </w:rPr>
        <w:t> </w:t>
      </w:r>
      <w:r w:rsidRPr="00CE303E">
        <w:rPr>
          <w:rFonts w:ascii="Helvetica" w:eastAsia="Times New Roman" w:hAnsi="Helvetica" w:cs="Helvetica"/>
          <w:color w:val="333333"/>
          <w:sz w:val="20"/>
          <w:szCs w:val="20"/>
          <w:lang w:eastAsia="es-ES"/>
        </w:rPr>
        <w:t>tras la a agilización de los trámites realizados por</w:t>
      </w:r>
      <w:r w:rsidRPr="00CE303E">
        <w:rPr>
          <w:rFonts w:ascii="Helvetica" w:eastAsia="Times New Roman" w:hAnsi="Helvetica" w:cs="Helvetica"/>
          <w:color w:val="333333"/>
          <w:sz w:val="20"/>
          <w:lang w:eastAsia="es-ES"/>
        </w:rPr>
        <w:t> </w:t>
      </w:r>
      <w:r w:rsidRPr="00CE303E">
        <w:rPr>
          <w:rFonts w:ascii="Helvetica" w:eastAsia="Times New Roman" w:hAnsi="Helvetica" w:cs="Helvetica"/>
          <w:color w:val="333333"/>
          <w:sz w:val="20"/>
          <w:szCs w:val="20"/>
          <w:lang w:eastAsia="es-ES"/>
        </w:rPr>
        <w:t>parte de las administraciones. Los ciudadanos puedan abrir al público sus negocios más rápido, evitando la mayoría de los trámites administrativos existentes hasta la fecha.</w:t>
      </w:r>
    </w:p>
    <w:p w:rsidR="00CE303E" w:rsidRPr="00CE303E" w:rsidRDefault="00CE303E" w:rsidP="00CE303E">
      <w:pPr>
        <w:spacing w:after="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El Gobierno aprobó en 2012 el Real Decreto Ley 19/2012 por el que</w:t>
      </w:r>
      <w:r w:rsidRPr="00CE303E">
        <w:rPr>
          <w:rFonts w:ascii="Helvetica" w:eastAsia="Times New Roman" w:hAnsi="Helvetica" w:cs="Helvetica"/>
          <w:color w:val="333333"/>
          <w:sz w:val="20"/>
          <w:lang w:eastAsia="es-ES"/>
        </w:rPr>
        <w:t> </w:t>
      </w:r>
      <w:r w:rsidRPr="00CE303E">
        <w:rPr>
          <w:rFonts w:ascii="Helvetica" w:eastAsia="Times New Roman" w:hAnsi="Helvetica" w:cs="Helvetica"/>
          <w:b/>
          <w:bCs/>
          <w:color w:val="006633"/>
          <w:sz w:val="20"/>
          <w:lang w:eastAsia="es-ES"/>
        </w:rPr>
        <w:t>liberalizó la apertura de comercios. </w:t>
      </w:r>
      <w:r w:rsidRPr="00CE303E">
        <w:rPr>
          <w:rFonts w:ascii="Helvetica" w:eastAsia="Times New Roman" w:hAnsi="Helvetica" w:cs="Helvetica"/>
          <w:color w:val="333333"/>
          <w:sz w:val="20"/>
          <w:szCs w:val="20"/>
          <w:lang w:eastAsia="es-ES"/>
        </w:rPr>
        <w:t>Esto supone que</w:t>
      </w:r>
      <w:r w:rsidRPr="00CE303E">
        <w:rPr>
          <w:rFonts w:ascii="Helvetica" w:eastAsia="Times New Roman" w:hAnsi="Helvetica" w:cs="Helvetica"/>
          <w:color w:val="333333"/>
          <w:sz w:val="20"/>
          <w:lang w:eastAsia="es-ES"/>
        </w:rPr>
        <w:t> </w:t>
      </w:r>
      <w:r w:rsidRPr="00CE303E">
        <w:rPr>
          <w:rFonts w:ascii="Helvetica" w:eastAsia="Times New Roman" w:hAnsi="Helvetica" w:cs="Helvetica"/>
          <w:b/>
          <w:bCs/>
          <w:color w:val="006633"/>
          <w:sz w:val="20"/>
          <w:lang w:eastAsia="es-ES"/>
        </w:rPr>
        <w:t>los negocios con unas instalaciones inferiores a 300 m² no necesitan de licencias municipales para su apertura</w:t>
      </w:r>
      <w:r w:rsidRPr="00CE303E">
        <w:rPr>
          <w:rFonts w:ascii="Helvetica" w:eastAsia="Times New Roman" w:hAnsi="Helvetica" w:cs="Helvetica"/>
          <w:color w:val="333333"/>
          <w:sz w:val="20"/>
          <w:szCs w:val="20"/>
          <w:lang w:eastAsia="es-ES"/>
        </w:rPr>
        <w:t>, tan sólo una declaración responsable de cumplimiento de la normativa vigente, para abrir sus puertas al público.</w:t>
      </w:r>
    </w:p>
    <w:p w:rsidR="00CE303E" w:rsidRPr="00CE303E" w:rsidRDefault="00CE303E" w:rsidP="00CE303E">
      <w:pPr>
        <w:spacing w:after="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La nueva normativa elimina la espera a las</w:t>
      </w:r>
      <w:hyperlink r:id="rId11" w:tooltip="La licencia de apertura" w:history="1">
        <w:r w:rsidRPr="00CE303E">
          <w:rPr>
            <w:rFonts w:ascii="Helvetica" w:eastAsia="Times New Roman" w:hAnsi="Helvetica" w:cs="Helvetica"/>
            <w:color w:val="337AB7"/>
            <w:sz w:val="20"/>
            <w:lang w:eastAsia="es-ES"/>
          </w:rPr>
          <w:t> </w:t>
        </w:r>
        <w:r w:rsidRPr="00CE303E">
          <w:rPr>
            <w:rFonts w:ascii="Helvetica" w:eastAsia="Times New Roman" w:hAnsi="Helvetica" w:cs="Helvetica"/>
            <w:color w:val="337AB7"/>
            <w:sz w:val="20"/>
            <w:u w:val="single"/>
            <w:lang w:eastAsia="es-ES"/>
          </w:rPr>
          <w:t>licencias municipales de apertura y de actividad</w:t>
        </w:r>
      </w:hyperlink>
      <w:r w:rsidRPr="00CE303E">
        <w:rPr>
          <w:rFonts w:ascii="Helvetica" w:eastAsia="Times New Roman" w:hAnsi="Helvetica" w:cs="Helvetica"/>
          <w:color w:val="333333"/>
          <w:sz w:val="20"/>
          <w:szCs w:val="20"/>
          <w:lang w:eastAsia="es-ES"/>
        </w:rPr>
        <w:t>, y las que afectan a medio Ambiente, Seguridad y Salud, bastará con el</w:t>
      </w:r>
      <w:r w:rsidRPr="00CE303E">
        <w:rPr>
          <w:rFonts w:ascii="Helvetica" w:eastAsia="Times New Roman" w:hAnsi="Helvetica" w:cs="Helvetica"/>
          <w:b/>
          <w:bCs/>
          <w:color w:val="006633"/>
          <w:sz w:val="20"/>
          <w:lang w:eastAsia="es-ES"/>
        </w:rPr>
        <w:t> proyecto de un ingeniero y la declaración responsable del cumplimiento de la ley vigente,</w:t>
      </w:r>
      <w:r w:rsidRPr="00CE303E">
        <w:rPr>
          <w:rFonts w:ascii="Helvetica" w:eastAsia="Times New Roman" w:hAnsi="Helvetica" w:cs="Helvetica"/>
          <w:color w:val="333333"/>
          <w:sz w:val="20"/>
          <w:lang w:eastAsia="es-ES"/>
        </w:rPr>
        <w:t> </w:t>
      </w:r>
      <w:r w:rsidRPr="00CE303E">
        <w:rPr>
          <w:rFonts w:ascii="Helvetica" w:eastAsia="Times New Roman" w:hAnsi="Helvetica" w:cs="Helvetica"/>
          <w:color w:val="333333"/>
          <w:sz w:val="20"/>
          <w:szCs w:val="20"/>
          <w:lang w:eastAsia="es-ES"/>
        </w:rPr>
        <w:t>por lo que no habrá que esperar a la aprobación del ayuntamiento correspondiente para abrir las puertas del negocio.</w:t>
      </w:r>
    </w:p>
    <w:p w:rsidR="00CE303E" w:rsidRPr="00CE303E" w:rsidRDefault="00CE303E" w:rsidP="00CE303E">
      <w:pPr>
        <w:spacing w:after="15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Solo quedan excluidos de esta exención los locales que aún teniendo menos de 300 m² tengan algún tipo de impacto en el patrimonio histórico-artístico de la localidad.</w:t>
      </w:r>
    </w:p>
    <w:p w:rsidR="00CE303E" w:rsidRPr="00CE303E" w:rsidRDefault="00CE303E" w:rsidP="00CE303E">
      <w:pPr>
        <w:spacing w:after="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b/>
          <w:bCs/>
          <w:color w:val="006633"/>
          <w:sz w:val="20"/>
          <w:lang w:eastAsia="es-ES"/>
        </w:rPr>
        <w:t>No serán necesarias esperas ni nuevas licencias en el caso de cambio de titularidad o de la alteración de las instalaciones</w:t>
      </w:r>
      <w:r w:rsidRPr="00CE303E">
        <w:rPr>
          <w:rFonts w:ascii="Helvetica" w:eastAsia="Times New Roman" w:hAnsi="Helvetica" w:cs="Helvetica"/>
          <w:color w:val="333333"/>
          <w:sz w:val="20"/>
          <w:szCs w:val="20"/>
          <w:lang w:eastAsia="es-ES"/>
        </w:rPr>
        <w:t>, aunque sí que se tendrán que actualizar la documentación de las instalaciones.</w:t>
      </w:r>
    </w:p>
    <w:p w:rsidR="00CE303E" w:rsidRPr="00CE303E" w:rsidRDefault="00CE303E" w:rsidP="00CE303E">
      <w:pPr>
        <w:spacing w:after="15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Sólo será necesario contar con la documentación requerida, la misma que se solicita para la aprobación de las licencias, para poder hacer entrega en caso de inspección.</w:t>
      </w:r>
    </w:p>
    <w:p w:rsidR="00CE303E" w:rsidRDefault="00CE303E" w:rsidP="00CE303E">
      <w:pPr>
        <w:spacing w:before="300" w:after="150" w:line="240" w:lineRule="auto"/>
        <w:outlineLvl w:val="1"/>
        <w:rPr>
          <w:rFonts w:ascii="Helvetica" w:eastAsia="Times New Roman" w:hAnsi="Helvetica" w:cs="Helvetica"/>
          <w:color w:val="333333"/>
          <w:sz w:val="45"/>
          <w:szCs w:val="45"/>
          <w:lang w:eastAsia="es-ES"/>
        </w:rPr>
      </w:pPr>
    </w:p>
    <w:p w:rsidR="00CE303E" w:rsidRDefault="00CE303E" w:rsidP="00CE303E">
      <w:pPr>
        <w:spacing w:before="300" w:after="150" w:line="240" w:lineRule="auto"/>
        <w:outlineLvl w:val="1"/>
        <w:rPr>
          <w:rFonts w:ascii="Helvetica" w:eastAsia="Times New Roman" w:hAnsi="Helvetica" w:cs="Helvetica"/>
          <w:color w:val="333333"/>
          <w:sz w:val="45"/>
          <w:szCs w:val="45"/>
          <w:lang w:eastAsia="es-ES"/>
        </w:rPr>
      </w:pPr>
    </w:p>
    <w:p w:rsidR="00CE303E" w:rsidRDefault="00CE303E" w:rsidP="00CE303E">
      <w:pPr>
        <w:spacing w:before="300" w:after="150" w:line="240" w:lineRule="auto"/>
        <w:outlineLvl w:val="1"/>
        <w:rPr>
          <w:rFonts w:ascii="Helvetica" w:eastAsia="Times New Roman" w:hAnsi="Helvetica" w:cs="Helvetica"/>
          <w:color w:val="333333"/>
          <w:sz w:val="45"/>
          <w:szCs w:val="45"/>
          <w:lang w:eastAsia="es-ES"/>
        </w:rPr>
      </w:pPr>
    </w:p>
    <w:p w:rsidR="00CE303E" w:rsidRPr="00CE303E" w:rsidRDefault="00CE303E" w:rsidP="00CE303E">
      <w:pPr>
        <w:spacing w:before="300" w:after="150" w:line="240" w:lineRule="auto"/>
        <w:outlineLvl w:val="1"/>
        <w:rPr>
          <w:rFonts w:ascii="Helvetica" w:eastAsia="Times New Roman" w:hAnsi="Helvetica" w:cs="Helvetica"/>
          <w:color w:val="333333"/>
          <w:sz w:val="45"/>
          <w:szCs w:val="45"/>
          <w:lang w:eastAsia="es-ES"/>
        </w:rPr>
      </w:pPr>
      <w:r w:rsidRPr="00CE303E">
        <w:rPr>
          <w:rFonts w:ascii="Helvetica" w:eastAsia="Times New Roman" w:hAnsi="Helvetica" w:cs="Helvetica"/>
          <w:color w:val="333333"/>
          <w:sz w:val="45"/>
          <w:szCs w:val="45"/>
          <w:lang w:eastAsia="es-ES"/>
        </w:rPr>
        <w:t>Trámites para la licencia exprés</w:t>
      </w:r>
    </w:p>
    <w:p w:rsidR="00CE303E" w:rsidRPr="00CE303E" w:rsidRDefault="00CE303E" w:rsidP="00CE303E">
      <w:pPr>
        <w:spacing w:after="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Podrán acogerse al procedimiento de “licencia exprés” las actividades que se encuentren incluidas en el</w:t>
      </w:r>
      <w:r w:rsidRPr="00CE303E">
        <w:rPr>
          <w:rFonts w:ascii="Helvetica" w:eastAsia="Times New Roman" w:hAnsi="Helvetica" w:cs="Helvetica"/>
          <w:color w:val="333333"/>
          <w:sz w:val="20"/>
          <w:lang w:eastAsia="es-ES"/>
        </w:rPr>
        <w:t> </w:t>
      </w:r>
      <w:r w:rsidRPr="00CE303E">
        <w:rPr>
          <w:rFonts w:ascii="Helvetica" w:eastAsia="Times New Roman" w:hAnsi="Helvetica" w:cs="Helvetica"/>
          <w:b/>
          <w:bCs/>
          <w:color w:val="006633"/>
          <w:sz w:val="20"/>
          <w:lang w:eastAsia="es-ES"/>
        </w:rPr>
        <w:t>Anexo del Real Decreto-ley 19/2012.</w:t>
      </w:r>
    </w:p>
    <w:p w:rsidR="00CE303E" w:rsidRPr="00CE303E" w:rsidRDefault="00CE303E" w:rsidP="00CE303E">
      <w:pPr>
        <w:spacing w:after="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Se deberá</w:t>
      </w:r>
      <w:r w:rsidRPr="00CE303E">
        <w:rPr>
          <w:rFonts w:ascii="Helvetica" w:eastAsia="Times New Roman" w:hAnsi="Helvetica" w:cs="Helvetica"/>
          <w:color w:val="333333"/>
          <w:sz w:val="20"/>
          <w:lang w:eastAsia="es-ES"/>
        </w:rPr>
        <w:t> </w:t>
      </w:r>
      <w:r w:rsidRPr="00CE303E">
        <w:rPr>
          <w:rFonts w:ascii="Helvetica" w:eastAsia="Times New Roman" w:hAnsi="Helvetica" w:cs="Helvetica"/>
          <w:b/>
          <w:bCs/>
          <w:color w:val="006633"/>
          <w:sz w:val="20"/>
          <w:lang w:eastAsia="es-ES"/>
        </w:rPr>
        <w:t>entregar la siguiente documentación:</w:t>
      </w:r>
    </w:p>
    <w:p w:rsidR="00CE303E" w:rsidRPr="00CE303E" w:rsidRDefault="00CE303E" w:rsidP="00CE303E">
      <w:pPr>
        <w:numPr>
          <w:ilvl w:val="0"/>
          <w:numId w:val="1"/>
        </w:numPr>
        <w:spacing w:after="0" w:line="300" w:lineRule="atLeast"/>
        <w:ind w:left="0"/>
        <w:rPr>
          <w:rFonts w:ascii="Helvetica" w:eastAsia="Times New Roman" w:hAnsi="Helvetica" w:cs="Helvetica"/>
          <w:color w:val="333333"/>
          <w:sz w:val="21"/>
          <w:szCs w:val="21"/>
          <w:lang w:eastAsia="es-ES"/>
        </w:rPr>
      </w:pPr>
      <w:r w:rsidRPr="00CE303E">
        <w:rPr>
          <w:rFonts w:ascii="Helvetica" w:eastAsia="Times New Roman" w:hAnsi="Helvetica" w:cs="Helvetica"/>
          <w:b/>
          <w:bCs/>
          <w:color w:val="006633"/>
          <w:sz w:val="21"/>
          <w:lang w:eastAsia="es-ES"/>
        </w:rPr>
        <w:t>Solicitud de Comunicación Previa.</w:t>
      </w:r>
    </w:p>
    <w:p w:rsidR="00CE303E" w:rsidRPr="00CE303E" w:rsidRDefault="00CE303E" w:rsidP="00CE303E">
      <w:pPr>
        <w:numPr>
          <w:ilvl w:val="0"/>
          <w:numId w:val="1"/>
        </w:numPr>
        <w:spacing w:after="0" w:line="300" w:lineRule="atLeast"/>
        <w:ind w:left="0"/>
        <w:rPr>
          <w:rFonts w:ascii="Helvetica" w:eastAsia="Times New Roman" w:hAnsi="Helvetica" w:cs="Helvetica"/>
          <w:color w:val="333333"/>
          <w:sz w:val="21"/>
          <w:szCs w:val="21"/>
          <w:lang w:eastAsia="es-ES"/>
        </w:rPr>
      </w:pPr>
      <w:r w:rsidRPr="00CE303E">
        <w:rPr>
          <w:rFonts w:ascii="Helvetica" w:eastAsia="Times New Roman" w:hAnsi="Helvetica" w:cs="Helvetica"/>
          <w:b/>
          <w:bCs/>
          <w:color w:val="006633"/>
          <w:sz w:val="21"/>
          <w:lang w:eastAsia="es-ES"/>
        </w:rPr>
        <w:t>Solicitud de Declaración Responsable</w:t>
      </w:r>
      <w:r w:rsidRPr="00CE303E">
        <w:rPr>
          <w:rFonts w:ascii="Helvetica" w:eastAsia="Times New Roman" w:hAnsi="Helvetica" w:cs="Helvetica"/>
          <w:color w:val="333333"/>
          <w:sz w:val="21"/>
          <w:szCs w:val="21"/>
          <w:lang w:eastAsia="es-ES"/>
        </w:rPr>
        <w:t>, en la que el promotor de la actividad, manifiesta el cumplimiento de todos los requisitos exigibles, de acuerdo con la normativa vigente.</w:t>
      </w:r>
    </w:p>
    <w:p w:rsidR="00CE303E" w:rsidRPr="00CE303E" w:rsidRDefault="00CE303E" w:rsidP="00CE303E">
      <w:pPr>
        <w:numPr>
          <w:ilvl w:val="0"/>
          <w:numId w:val="1"/>
        </w:numPr>
        <w:spacing w:after="0" w:line="300" w:lineRule="atLeast"/>
        <w:ind w:left="0"/>
        <w:rPr>
          <w:rFonts w:ascii="Helvetica" w:eastAsia="Times New Roman" w:hAnsi="Helvetica" w:cs="Helvetica"/>
          <w:color w:val="333333"/>
          <w:sz w:val="21"/>
          <w:szCs w:val="21"/>
          <w:lang w:eastAsia="es-ES"/>
        </w:rPr>
      </w:pPr>
      <w:r w:rsidRPr="00CE303E">
        <w:rPr>
          <w:rFonts w:ascii="Helvetica" w:eastAsia="Times New Roman" w:hAnsi="Helvetica" w:cs="Helvetica"/>
          <w:b/>
          <w:bCs/>
          <w:color w:val="006633"/>
          <w:sz w:val="21"/>
          <w:lang w:eastAsia="es-ES"/>
        </w:rPr>
        <w:t>Modelo de Autoliquidación de la “Tasa por Licencia de Apertura de Establecimientos”</w:t>
      </w:r>
      <w:r w:rsidRPr="00CE303E">
        <w:rPr>
          <w:rFonts w:ascii="Helvetica" w:eastAsia="Times New Roman" w:hAnsi="Helvetica" w:cs="Helvetica"/>
          <w:color w:val="333333"/>
          <w:sz w:val="21"/>
          <w:szCs w:val="21"/>
          <w:lang w:eastAsia="es-ES"/>
        </w:rPr>
        <w:t>. El solicitante deberá imprimir 3 copias del modelo, 1 copia para el banco, otra para el Ayuntamiento y otro para el solicitante, e indicar la cuota tributaria según la ordenanza reguladora de tasa por licencia de apertura de establecimientos.</w:t>
      </w:r>
    </w:p>
    <w:p w:rsidR="00CE303E" w:rsidRPr="00CE303E" w:rsidRDefault="00CE303E" w:rsidP="00CE303E">
      <w:pPr>
        <w:numPr>
          <w:ilvl w:val="0"/>
          <w:numId w:val="1"/>
        </w:numPr>
        <w:spacing w:after="0" w:line="300" w:lineRule="atLeast"/>
        <w:ind w:left="0"/>
        <w:rPr>
          <w:rFonts w:ascii="Helvetica" w:eastAsia="Times New Roman" w:hAnsi="Helvetica" w:cs="Helvetica"/>
          <w:color w:val="333333"/>
          <w:sz w:val="21"/>
          <w:szCs w:val="21"/>
          <w:lang w:eastAsia="es-ES"/>
        </w:rPr>
      </w:pPr>
      <w:r w:rsidRPr="00CE303E">
        <w:rPr>
          <w:rFonts w:ascii="Helvetica" w:eastAsia="Times New Roman" w:hAnsi="Helvetica" w:cs="Helvetica"/>
          <w:color w:val="333333"/>
          <w:sz w:val="21"/>
          <w:szCs w:val="21"/>
          <w:lang w:eastAsia="es-ES"/>
        </w:rPr>
        <w:t>Cuando se realicen obras menores para el acondicionamiento del establecimiento, el solicitante deberá presentar presupuesto firmado por la empresa constructora.</w:t>
      </w:r>
    </w:p>
    <w:p w:rsidR="00CE303E" w:rsidRPr="00CE303E" w:rsidRDefault="00CE303E" w:rsidP="00CE303E">
      <w:pPr>
        <w:spacing w:after="15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 xml:space="preserve">Deberá liquidar el Impuesto de Construcciones, Instalaciones y Obras (ICIO) y la Tasa correspondiente, además en su caso la tasa de ocupación o corte de de vía </w:t>
      </w:r>
      <w:proofErr w:type="spellStart"/>
      <w:r w:rsidRPr="00CE303E">
        <w:rPr>
          <w:rFonts w:ascii="Helvetica" w:eastAsia="Times New Roman" w:hAnsi="Helvetica" w:cs="Helvetica"/>
          <w:color w:val="333333"/>
          <w:sz w:val="20"/>
          <w:szCs w:val="20"/>
          <w:lang w:eastAsia="es-ES"/>
        </w:rPr>
        <w:t>publica</w:t>
      </w:r>
      <w:proofErr w:type="spellEnd"/>
      <w:r w:rsidRPr="00CE303E">
        <w:rPr>
          <w:rFonts w:ascii="Helvetica" w:eastAsia="Times New Roman" w:hAnsi="Helvetica" w:cs="Helvetica"/>
          <w:color w:val="333333"/>
          <w:sz w:val="20"/>
          <w:szCs w:val="20"/>
          <w:lang w:eastAsia="es-ES"/>
        </w:rPr>
        <w:t>.</w:t>
      </w:r>
    </w:p>
    <w:p w:rsidR="00CE303E" w:rsidRPr="00CE303E" w:rsidRDefault="00CE303E" w:rsidP="00CE303E">
      <w:pPr>
        <w:spacing w:after="15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color w:val="333333"/>
          <w:sz w:val="20"/>
          <w:szCs w:val="20"/>
          <w:lang w:eastAsia="es-ES"/>
        </w:rPr>
        <w:t>Una vez entregada en el Ayuntamiento toda la documentación, se podrá proceder a la apertura de la actividad (art. 5 RD Ley 19/2012).</w:t>
      </w:r>
    </w:p>
    <w:p w:rsidR="00CE303E" w:rsidRPr="00CE303E" w:rsidRDefault="00CE303E" w:rsidP="00CE303E">
      <w:pPr>
        <w:spacing w:after="0" w:line="240" w:lineRule="auto"/>
        <w:rPr>
          <w:rFonts w:ascii="Helvetica" w:eastAsia="Times New Roman" w:hAnsi="Helvetica" w:cs="Helvetica"/>
          <w:color w:val="333333"/>
          <w:sz w:val="20"/>
          <w:szCs w:val="20"/>
          <w:lang w:eastAsia="es-ES"/>
        </w:rPr>
      </w:pPr>
      <w:r w:rsidRPr="00CE303E">
        <w:rPr>
          <w:rFonts w:ascii="Helvetica" w:eastAsia="Times New Roman" w:hAnsi="Helvetica" w:cs="Helvetica"/>
          <w:b/>
          <w:bCs/>
          <w:color w:val="006633"/>
          <w:sz w:val="20"/>
          <w:lang w:eastAsia="es-ES"/>
        </w:rPr>
        <w:t>Nota:</w:t>
      </w:r>
      <w:r w:rsidRPr="00CE303E">
        <w:rPr>
          <w:rFonts w:ascii="Helvetica" w:eastAsia="Times New Roman" w:hAnsi="Helvetica" w:cs="Helvetica"/>
          <w:color w:val="333333"/>
          <w:sz w:val="20"/>
          <w:lang w:eastAsia="es-ES"/>
        </w:rPr>
        <w:t> </w:t>
      </w:r>
      <w:r w:rsidRPr="00CE303E">
        <w:rPr>
          <w:rFonts w:ascii="Helvetica" w:eastAsia="Times New Roman" w:hAnsi="Helvetica" w:cs="Helvetica"/>
          <w:color w:val="333333"/>
          <w:sz w:val="20"/>
          <w:szCs w:val="20"/>
          <w:lang w:eastAsia="es-ES"/>
        </w:rPr>
        <w:t>En ningún caso podrán acogerse a este procedimiento “</w:t>
      </w:r>
      <w:proofErr w:type="spellStart"/>
      <w:r w:rsidRPr="00CE303E">
        <w:rPr>
          <w:rFonts w:ascii="Helvetica" w:eastAsia="Times New Roman" w:hAnsi="Helvetica" w:cs="Helvetica"/>
          <w:color w:val="333333"/>
          <w:sz w:val="20"/>
          <w:szCs w:val="20"/>
          <w:lang w:eastAsia="es-ES"/>
        </w:rPr>
        <w:t>express</w:t>
      </w:r>
      <w:proofErr w:type="spellEnd"/>
      <w:r w:rsidRPr="00CE303E">
        <w:rPr>
          <w:rFonts w:ascii="Helvetica" w:eastAsia="Times New Roman" w:hAnsi="Helvetica" w:cs="Helvetica"/>
          <w:color w:val="333333"/>
          <w:sz w:val="20"/>
          <w:szCs w:val="20"/>
          <w:lang w:eastAsia="es-ES"/>
        </w:rPr>
        <w:t>” las siguientes actividades:</w:t>
      </w:r>
    </w:p>
    <w:p w:rsidR="00CE303E" w:rsidRPr="00CE303E" w:rsidRDefault="00CE303E" w:rsidP="00CE303E">
      <w:pPr>
        <w:numPr>
          <w:ilvl w:val="0"/>
          <w:numId w:val="2"/>
        </w:numPr>
        <w:spacing w:after="0" w:line="300" w:lineRule="atLeast"/>
        <w:ind w:left="150"/>
        <w:rPr>
          <w:rFonts w:ascii="Helvetica" w:eastAsia="Times New Roman" w:hAnsi="Helvetica" w:cs="Helvetica"/>
          <w:color w:val="333333"/>
          <w:sz w:val="21"/>
          <w:szCs w:val="21"/>
          <w:lang w:eastAsia="es-ES"/>
        </w:rPr>
      </w:pPr>
      <w:r w:rsidRPr="00CE303E">
        <w:rPr>
          <w:rFonts w:ascii="Helvetica" w:eastAsia="Times New Roman" w:hAnsi="Helvetica" w:cs="Helvetica"/>
          <w:color w:val="333333"/>
          <w:sz w:val="21"/>
          <w:szCs w:val="21"/>
          <w:lang w:eastAsia="es-ES"/>
        </w:rPr>
        <w:t>Las desarrolladas en establecimientos que tengan impacto en el patrimonio histórico-artístico o en el uso privativo y ocupación del dominio público.</w:t>
      </w:r>
    </w:p>
    <w:p w:rsidR="00CE303E" w:rsidRPr="00CE303E" w:rsidRDefault="00CE303E" w:rsidP="00CE303E">
      <w:pPr>
        <w:numPr>
          <w:ilvl w:val="0"/>
          <w:numId w:val="2"/>
        </w:numPr>
        <w:spacing w:after="0" w:line="300" w:lineRule="atLeast"/>
        <w:ind w:left="150"/>
        <w:rPr>
          <w:rFonts w:ascii="Helvetica" w:eastAsia="Times New Roman" w:hAnsi="Helvetica" w:cs="Helvetica"/>
          <w:color w:val="333333"/>
          <w:sz w:val="21"/>
          <w:szCs w:val="21"/>
          <w:lang w:eastAsia="es-ES"/>
        </w:rPr>
      </w:pPr>
      <w:r w:rsidRPr="00CE303E">
        <w:rPr>
          <w:rFonts w:ascii="Helvetica" w:eastAsia="Times New Roman" w:hAnsi="Helvetica" w:cs="Helvetica"/>
          <w:color w:val="333333"/>
          <w:sz w:val="21"/>
          <w:szCs w:val="21"/>
          <w:lang w:eastAsia="es-ES"/>
        </w:rPr>
        <w:t>Las que requieran obra mayor.</w:t>
      </w:r>
    </w:p>
    <w:p w:rsidR="003D520B" w:rsidRDefault="003D520B"/>
    <w:sectPr w:rsidR="003D520B" w:rsidSect="003D52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27F0"/>
    <w:multiLevelType w:val="multilevel"/>
    <w:tmpl w:val="9572E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4138A"/>
    <w:multiLevelType w:val="multilevel"/>
    <w:tmpl w:val="2A0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A4EAE"/>
    <w:multiLevelType w:val="multilevel"/>
    <w:tmpl w:val="6916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E2195"/>
    <w:multiLevelType w:val="multilevel"/>
    <w:tmpl w:val="32F09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50305"/>
    <w:multiLevelType w:val="multilevel"/>
    <w:tmpl w:val="053C3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4428C"/>
    <w:multiLevelType w:val="multilevel"/>
    <w:tmpl w:val="56DA7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017D2"/>
    <w:multiLevelType w:val="multilevel"/>
    <w:tmpl w:val="EC68F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37A62"/>
    <w:multiLevelType w:val="multilevel"/>
    <w:tmpl w:val="9F1C9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03E"/>
    <w:rsid w:val="003D520B"/>
    <w:rsid w:val="00577613"/>
    <w:rsid w:val="00814086"/>
    <w:rsid w:val="00AA27CA"/>
    <w:rsid w:val="00CE30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0B"/>
  </w:style>
  <w:style w:type="paragraph" w:styleId="Ttulo1">
    <w:name w:val="heading 1"/>
    <w:basedOn w:val="Normal"/>
    <w:next w:val="Normal"/>
    <w:link w:val="Ttulo1Car"/>
    <w:uiPriority w:val="9"/>
    <w:qFormat/>
    <w:rsid w:val="00CE3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303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303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E30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E303E"/>
  </w:style>
  <w:style w:type="character" w:styleId="Textoennegrita">
    <w:name w:val="Strong"/>
    <w:basedOn w:val="Fuentedeprrafopredeter"/>
    <w:uiPriority w:val="22"/>
    <w:qFormat/>
    <w:rsid w:val="00CE303E"/>
    <w:rPr>
      <w:b/>
      <w:bCs/>
    </w:rPr>
  </w:style>
  <w:style w:type="character" w:styleId="Hipervnculo">
    <w:name w:val="Hyperlink"/>
    <w:basedOn w:val="Fuentedeprrafopredeter"/>
    <w:uiPriority w:val="99"/>
    <w:semiHidden/>
    <w:unhideWhenUsed/>
    <w:rsid w:val="00CE303E"/>
    <w:rPr>
      <w:color w:val="0000FF"/>
      <w:u w:val="single"/>
    </w:rPr>
  </w:style>
  <w:style w:type="paragraph" w:styleId="Textodeglobo">
    <w:name w:val="Balloon Text"/>
    <w:basedOn w:val="Normal"/>
    <w:link w:val="TextodegloboCar"/>
    <w:uiPriority w:val="99"/>
    <w:semiHidden/>
    <w:unhideWhenUsed/>
    <w:rsid w:val="00CE30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03E"/>
    <w:rPr>
      <w:rFonts w:ascii="Tahoma" w:hAnsi="Tahoma" w:cs="Tahoma"/>
      <w:sz w:val="16"/>
      <w:szCs w:val="16"/>
    </w:rPr>
  </w:style>
  <w:style w:type="character" w:customStyle="1" w:styleId="Ttulo1Car">
    <w:name w:val="Título 1 Car"/>
    <w:basedOn w:val="Fuentedeprrafopredeter"/>
    <w:link w:val="Ttulo1"/>
    <w:uiPriority w:val="9"/>
    <w:rsid w:val="00CE30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1884973">
      <w:bodyDiv w:val="1"/>
      <w:marLeft w:val="0"/>
      <w:marRight w:val="0"/>
      <w:marTop w:val="0"/>
      <w:marBottom w:val="0"/>
      <w:divBdr>
        <w:top w:val="none" w:sz="0" w:space="0" w:color="auto"/>
        <w:left w:val="none" w:sz="0" w:space="0" w:color="auto"/>
        <w:bottom w:val="none" w:sz="0" w:space="0" w:color="auto"/>
        <w:right w:val="none" w:sz="0" w:space="0" w:color="auto"/>
      </w:divBdr>
    </w:div>
    <w:div w:id="1220822972">
      <w:bodyDiv w:val="1"/>
      <w:marLeft w:val="0"/>
      <w:marRight w:val="0"/>
      <w:marTop w:val="0"/>
      <w:marBottom w:val="0"/>
      <w:divBdr>
        <w:top w:val="none" w:sz="0" w:space="0" w:color="auto"/>
        <w:left w:val="none" w:sz="0" w:space="0" w:color="auto"/>
        <w:bottom w:val="none" w:sz="0" w:space="0" w:color="auto"/>
        <w:right w:val="none" w:sz="0" w:space="0" w:color="auto"/>
      </w:divBdr>
    </w:div>
    <w:div w:id="1517694376">
      <w:bodyDiv w:val="1"/>
      <w:marLeft w:val="0"/>
      <w:marRight w:val="0"/>
      <w:marTop w:val="0"/>
      <w:marBottom w:val="0"/>
      <w:divBdr>
        <w:top w:val="none" w:sz="0" w:space="0" w:color="auto"/>
        <w:left w:val="none" w:sz="0" w:space="0" w:color="auto"/>
        <w:bottom w:val="none" w:sz="0" w:space="0" w:color="auto"/>
        <w:right w:val="none" w:sz="0" w:space="0" w:color="auto"/>
      </w:divBdr>
      <w:divsChild>
        <w:div w:id="1635023767">
          <w:marLeft w:val="0"/>
          <w:marRight w:val="0"/>
          <w:marTop w:val="600"/>
          <w:marBottom w:val="300"/>
          <w:divBdr>
            <w:top w:val="none" w:sz="0" w:space="0" w:color="auto"/>
            <w:left w:val="none" w:sz="0" w:space="0" w:color="auto"/>
            <w:bottom w:val="single" w:sz="6" w:space="7"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autonomo.net/bonificaciones-para-autonom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rautonomo.net/alta-en-el-regimen-de-autonomos-de-la-seguridad-socia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autonomo.net/alta-en-el-censo-de-hacienda.html" TargetMode="External"/><Relationship Id="rId11" Type="http://schemas.openxmlformats.org/officeDocument/2006/relationships/hyperlink" Target="http://www.serautonomo.net/la-licencia-de-apertura.html" TargetMode="External"/><Relationship Id="rId5" Type="http://schemas.openxmlformats.org/officeDocument/2006/relationships/hyperlink" Target="http://www.serautonomo.net/impuesto-de-actividades-economicas-iae.html" TargetMode="External"/><Relationship Id="rId10" Type="http://schemas.openxmlformats.org/officeDocument/2006/relationships/hyperlink" Target="http://www.serautonomo.net/que-prestaciones-cubre-la-tarifa-plana-para-autonomos.html" TargetMode="External"/><Relationship Id="rId4" Type="http://schemas.openxmlformats.org/officeDocument/2006/relationships/webSettings" Target="webSettings.xml"/><Relationship Id="rId9" Type="http://schemas.openxmlformats.org/officeDocument/2006/relationships/hyperlink" Target="http://www.serautonomo.net/alta-autonomos-modelo-03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1188</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Veigagon</dc:creator>
  <cp:lastModifiedBy>Veigagon</cp:lastModifiedBy>
  <cp:revision>1</cp:revision>
  <dcterms:created xsi:type="dcterms:W3CDTF">2016-09-19T09:29:00Z</dcterms:created>
  <dcterms:modified xsi:type="dcterms:W3CDTF">2016-09-19T09:39:00Z</dcterms:modified>
</cp:coreProperties>
</file>