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Heavy" w:hAnsi="FuturaBT-Heavy" w:cs="FuturaBT-Heavy"/>
          <w:b/>
          <w:color w:val="31849B" w:themeColor="accent5" w:themeShade="BF"/>
          <w:sz w:val="44"/>
          <w:szCs w:val="44"/>
        </w:rPr>
      </w:pPr>
      <w:r w:rsidRPr="006C34F1">
        <w:rPr>
          <w:rFonts w:ascii="FuturaBT-Heavy" w:hAnsi="FuturaBT-Heavy" w:cs="FuturaBT-Heavy"/>
          <w:b/>
          <w:color w:val="31849B" w:themeColor="accent5" w:themeShade="BF"/>
          <w:sz w:val="44"/>
          <w:szCs w:val="44"/>
        </w:rPr>
        <w:t>PROTOTIPIZACIÓN RÁPIDA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Heavy" w:hAnsi="FuturaBT-Heavy" w:cs="FuturaBT-Heavy"/>
          <w:b/>
          <w:color w:val="31849B" w:themeColor="accent5" w:themeShade="BF"/>
          <w:sz w:val="44"/>
          <w:szCs w:val="44"/>
        </w:rPr>
      </w:pP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En el proceso de </w:t>
      </w:r>
      <w:proofErr w:type="spell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prototipización</w:t>
      </w:r>
      <w:proofErr w:type="spell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rápida, los diseñadores de software,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y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más recientemente los diseñadores didácticos, desarrollan un prototipo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a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pequeña escala que está dotado de las características clave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del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sistema completo, en los momentos iniciales del proceso de diseño.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Este prototipo se evalúa rigurosamente utilizando alumnos potenciales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y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, en muchos casos, se descarta antes de que se desarrolle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el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sistema de manera más completa. La ventaja de confeccionar rápidamente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un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prototipo es que las primeras concepciones del producto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final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están sujetas a revisión antes de invertir demasiados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recursos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y de efectuar cambios importantes. Según Wilson, </w:t>
      </w:r>
      <w:proofErr w:type="spell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Jonassen</w:t>
      </w:r>
      <w:proofErr w:type="spellEnd"/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y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Cole (1993), la </w:t>
      </w:r>
      <w:proofErr w:type="spell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prototipización</w:t>
      </w:r>
      <w:proofErr w:type="spell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rápida se utiliza: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r w:rsidRPr="006C34F1">
        <w:rPr>
          <w:rFonts w:ascii="FuturaBT-Medium" w:hAnsi="FuturaBT-Medium" w:cs="FuturaBT-Medium"/>
          <w:color w:val="31849B" w:themeColor="accent5" w:themeShade="BF"/>
          <w:sz w:val="21"/>
          <w:szCs w:val="21"/>
        </w:rPr>
        <w:t xml:space="preserve">1) </w:t>
      </w:r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para probar la interfaz del usuario;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r w:rsidRPr="006C34F1">
        <w:rPr>
          <w:rFonts w:ascii="FuturaBT-Medium" w:hAnsi="FuturaBT-Medium" w:cs="FuturaBT-Medium"/>
          <w:color w:val="31849B" w:themeColor="accent5" w:themeShade="BF"/>
          <w:sz w:val="21"/>
          <w:szCs w:val="21"/>
        </w:rPr>
        <w:t xml:space="preserve">2) </w:t>
      </w:r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para probar la estructura de la base de datos y el flujo de información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del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sistema de formación;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r w:rsidRPr="006C34F1">
        <w:rPr>
          <w:rFonts w:ascii="FuturaBT-Medium" w:hAnsi="FuturaBT-Medium" w:cs="FuturaBT-Medium"/>
          <w:color w:val="31849B" w:themeColor="accent5" w:themeShade="BF"/>
          <w:sz w:val="21"/>
          <w:szCs w:val="21"/>
        </w:rPr>
        <w:t xml:space="preserve">3) </w:t>
      </w:r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para probar la efectividad y la capacidad de una estrategia </w:t>
      </w:r>
      <w:proofErr w:type="spell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instruccional</w:t>
      </w:r>
      <w:proofErr w:type="spellEnd"/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particular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;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r w:rsidRPr="006C34F1">
        <w:rPr>
          <w:rFonts w:ascii="FuturaBT-Medium" w:hAnsi="FuturaBT-Medium" w:cs="FuturaBT-Medium"/>
          <w:color w:val="31849B" w:themeColor="accent5" w:themeShade="BF"/>
          <w:sz w:val="21"/>
          <w:szCs w:val="21"/>
        </w:rPr>
        <w:t xml:space="preserve">4) </w:t>
      </w:r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para desarrollar un caso modelo o un ejercicio de las prácticas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que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pueda servir de modelo a otros;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r w:rsidRPr="006C34F1">
        <w:rPr>
          <w:rFonts w:ascii="FuturaBT-Medium" w:hAnsi="FuturaBT-Medium" w:cs="FuturaBT-Medium"/>
          <w:color w:val="31849B" w:themeColor="accent5" w:themeShade="BF"/>
          <w:sz w:val="21"/>
          <w:szCs w:val="21"/>
        </w:rPr>
        <w:t xml:space="preserve">5) </w:t>
      </w:r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para dar a los clientes y patrocinadores un modelo más concreto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del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producto </w:t>
      </w:r>
      <w:proofErr w:type="spell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instruccional</w:t>
      </w:r>
      <w:proofErr w:type="spell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que se está desarrollando;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r w:rsidRPr="006C34F1">
        <w:rPr>
          <w:rFonts w:ascii="FuturaBT-Medium" w:hAnsi="FuturaBT-Medium" w:cs="FuturaBT-Medium"/>
          <w:color w:val="31849B" w:themeColor="accent5" w:themeShade="BF"/>
          <w:sz w:val="21"/>
          <w:szCs w:val="21"/>
        </w:rPr>
        <w:t xml:space="preserve">6) </w:t>
      </w:r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para obtener la opinión del usuario y sus reacciones ante dos enfoques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que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compiten entre sí.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Según </w:t>
      </w:r>
      <w:proofErr w:type="spell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Tripp</w:t>
      </w:r>
      <w:proofErr w:type="spell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y </w:t>
      </w:r>
      <w:proofErr w:type="spell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Bichelmeyer</w:t>
      </w:r>
      <w:proofErr w:type="spell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(1990), para que la </w:t>
      </w:r>
      <w:proofErr w:type="spell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prototipización</w:t>
      </w:r>
      <w:proofErr w:type="spell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rápida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sea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efectiva, deben estar disponibles las herramientas de desarrollo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que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hagan posibles correcciones y modificaciones rápidas. Ahora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esto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es posible gracias a las herramientas en soporte informático. Las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herramientas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de desarrollo digital han permitido la aparición de dos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características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muy importantes: modularidad y plasticidad.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La modularidad se refiere a la organización del contenido en partes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que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pueden añadirse, eliminarse o modificarse rápida y fácilmente.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La plasticidad se refiere al contenido que puede actualizarse rápida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y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fácilmente con cambios que se producen con rapidez en la totalidad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del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programa.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Esto no ha sido posible antes de la aparición de herramientas de desarrollo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lastRenderedPageBreak/>
        <w:t>digital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como los sistemas basados en bases de datos. Para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conseguir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una clara comprensión de la plasticidad, piense en la dificultad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de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corregir la página de un libro en comparación con la facilidad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y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la rapidez de corregir una página web.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Los cambios profundos que se producen en el prototipo no se deben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únicamente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a la disponibilidad de herramientas tecnológicas, que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permiten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correcciones y grandes cambios. Es crucial que el equipo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de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diseño </w:t>
      </w:r>
      <w:proofErr w:type="spell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instruccional</w:t>
      </w:r>
      <w:proofErr w:type="spell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posea la voluntad de cambiar los cursos, a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veces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drásticamente, basándose en la evaluación del prototipo. Si no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se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está dispuesto a cambiar la idea de lo que funcionará y buscar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una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nueva ruta, el proceso de confección rápida de prototipo no le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funcionará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. Puede parecer fácil, pero cuando se está inmerso en un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proyecto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y se siente un vínculo emocional a ciertos medios o métodos,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puede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resultar difícil abandonarlo cuando el prototipo falla.</w:t>
      </w:r>
    </w:p>
    <w:p w:rsidR="006C34F1" w:rsidRPr="006C34F1" w:rsidRDefault="006C34F1" w:rsidP="006C34F1">
      <w:pPr>
        <w:autoSpaceDE w:val="0"/>
        <w:autoSpaceDN w:val="0"/>
        <w:adjustRightInd w:val="0"/>
        <w:spacing w:after="0" w:line="360" w:lineRule="auto"/>
        <w:jc w:val="both"/>
        <w:rPr>
          <w:rFonts w:ascii="FuturaBT-Book" w:hAnsi="FuturaBT-Book" w:cs="FuturaBT-Book"/>
          <w:color w:val="31849B" w:themeColor="accent5" w:themeShade="BF"/>
          <w:sz w:val="21"/>
          <w:szCs w:val="21"/>
        </w:rPr>
      </w:pPr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Pero esto es exactamente lo que debe saber antes de dedicar demasiado</w:t>
      </w:r>
    </w:p>
    <w:p w:rsidR="00E002DF" w:rsidRPr="006C34F1" w:rsidRDefault="006C34F1" w:rsidP="006C34F1">
      <w:pPr>
        <w:spacing w:line="360" w:lineRule="auto"/>
        <w:jc w:val="both"/>
        <w:rPr>
          <w:color w:val="31849B" w:themeColor="accent5" w:themeShade="BF"/>
        </w:rPr>
      </w:pPr>
      <w:proofErr w:type="gramStart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>tiempo</w:t>
      </w:r>
      <w:proofErr w:type="gramEnd"/>
      <w:r w:rsidRPr="006C34F1">
        <w:rPr>
          <w:rFonts w:ascii="FuturaBT-Book" w:hAnsi="FuturaBT-Book" w:cs="FuturaBT-Book"/>
          <w:color w:val="31849B" w:themeColor="accent5" w:themeShade="BF"/>
          <w:sz w:val="21"/>
          <w:szCs w:val="21"/>
        </w:rPr>
        <w:t xml:space="preserve"> a un mal modelo.</w:t>
      </w:r>
    </w:p>
    <w:sectPr w:rsidR="00E002DF" w:rsidRPr="006C34F1" w:rsidSect="00E00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BT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B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BT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C34F1"/>
    <w:rsid w:val="00215FEE"/>
    <w:rsid w:val="006C34F1"/>
    <w:rsid w:val="00797E3B"/>
    <w:rsid w:val="00AC2EA5"/>
    <w:rsid w:val="00B14BB9"/>
    <w:rsid w:val="00D6654B"/>
    <w:rsid w:val="00E0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acosta</dc:creator>
  <cp:lastModifiedBy>gloria acosta</cp:lastModifiedBy>
  <cp:revision>1</cp:revision>
  <dcterms:created xsi:type="dcterms:W3CDTF">2016-10-26T03:38:00Z</dcterms:created>
  <dcterms:modified xsi:type="dcterms:W3CDTF">2016-10-26T03:39:00Z</dcterms:modified>
</cp:coreProperties>
</file>