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1E2" w:rsidRDefault="005001E2" w:rsidP="005001E2">
      <w:pPr>
        <w:tabs>
          <w:tab w:val="left" w:pos="8025"/>
        </w:tabs>
        <w:spacing w:line="360" w:lineRule="auto"/>
        <w:jc w:val="both"/>
        <w:rPr>
          <w:rFonts w:ascii="Times New Roman" w:hAnsi="Times New Roman" w:cs="Times New Roman"/>
          <w:sz w:val="24"/>
          <w:szCs w:val="24"/>
        </w:rPr>
      </w:pPr>
      <w:r>
        <w:rPr>
          <w:rFonts w:ascii="Times New Roman" w:hAnsi="Times New Roman" w:cs="Times New Roman"/>
          <w:sz w:val="24"/>
          <w:szCs w:val="24"/>
        </w:rPr>
        <w:t>Características de un ensayo.</w:t>
      </w:r>
    </w:p>
    <w:p w:rsidR="005001E2" w:rsidRPr="00B33557" w:rsidRDefault="005001E2" w:rsidP="005001E2">
      <w:pPr>
        <w:tabs>
          <w:tab w:val="left" w:pos="8025"/>
        </w:tabs>
        <w:spacing w:line="360" w:lineRule="auto"/>
        <w:jc w:val="both"/>
        <w:rPr>
          <w:rFonts w:ascii="Times New Roman" w:hAnsi="Times New Roman" w:cs="Times New Roman"/>
          <w:sz w:val="24"/>
          <w:szCs w:val="24"/>
        </w:rPr>
      </w:pPr>
      <w:r>
        <w:rPr>
          <w:rFonts w:ascii="Times New Roman" w:hAnsi="Times New Roman" w:cs="Times New Roman"/>
          <w:sz w:val="24"/>
          <w:szCs w:val="24"/>
        </w:rPr>
        <w:t>Estas son algunos puntos a considerar a cerca de las características de un ensayo:</w:t>
      </w:r>
      <w:bookmarkStart w:id="0" w:name="_GoBack"/>
      <w:bookmarkEnd w:id="0"/>
    </w:p>
    <w:p w:rsidR="005001E2" w:rsidRPr="00B33557" w:rsidRDefault="005001E2" w:rsidP="005001E2">
      <w:pPr>
        <w:tabs>
          <w:tab w:val="left" w:pos="1800"/>
        </w:tabs>
        <w:spacing w:line="360" w:lineRule="auto"/>
        <w:ind w:left="1418"/>
        <w:jc w:val="both"/>
        <w:rPr>
          <w:rFonts w:ascii="Times New Roman" w:hAnsi="Times New Roman" w:cs="Times New Roman"/>
          <w:sz w:val="24"/>
          <w:szCs w:val="24"/>
        </w:rPr>
      </w:pPr>
      <w:r w:rsidRPr="00B33557">
        <w:rPr>
          <w:rFonts w:ascii="Times New Roman" w:hAnsi="Times New Roman" w:cs="Times New Roman"/>
          <w:sz w:val="24"/>
          <w:szCs w:val="24"/>
        </w:rPr>
        <w:t>Define a los ensayos científicos, son las temáticas que ofrecen y que comprenden campos muy diversos, como son: la historia, la ciencia, la filosofía, la política, la literatura, etc.</w:t>
      </w:r>
    </w:p>
    <w:p w:rsidR="005001E2" w:rsidRPr="00B33557" w:rsidRDefault="005001E2" w:rsidP="005001E2">
      <w:pPr>
        <w:tabs>
          <w:tab w:val="left" w:pos="1800"/>
        </w:tabs>
        <w:spacing w:line="360" w:lineRule="auto"/>
        <w:ind w:left="1418"/>
        <w:jc w:val="both"/>
        <w:rPr>
          <w:rFonts w:ascii="Times New Roman" w:hAnsi="Times New Roman" w:cs="Times New Roman"/>
          <w:sz w:val="24"/>
          <w:szCs w:val="24"/>
        </w:rPr>
      </w:pPr>
      <w:r w:rsidRPr="00B33557">
        <w:rPr>
          <w:rFonts w:ascii="Times New Roman" w:hAnsi="Times New Roman" w:cs="Times New Roman"/>
          <w:sz w:val="24"/>
          <w:szCs w:val="24"/>
        </w:rPr>
        <w:t>Su extensión no está sujeta a un parámetro determinado, ya que oscila entre unas cuantas páginas y varios cientos de ellas.</w:t>
      </w:r>
    </w:p>
    <w:p w:rsidR="005001E2" w:rsidRPr="00B33557" w:rsidRDefault="005001E2" w:rsidP="005001E2">
      <w:pPr>
        <w:tabs>
          <w:tab w:val="left" w:pos="1800"/>
        </w:tabs>
        <w:spacing w:line="360" w:lineRule="auto"/>
        <w:ind w:left="1418"/>
        <w:jc w:val="both"/>
        <w:rPr>
          <w:rFonts w:ascii="Times New Roman" w:hAnsi="Times New Roman" w:cs="Times New Roman"/>
          <w:sz w:val="24"/>
          <w:szCs w:val="24"/>
        </w:rPr>
      </w:pPr>
      <w:r w:rsidRPr="00B33557">
        <w:rPr>
          <w:rFonts w:ascii="Times New Roman" w:hAnsi="Times New Roman" w:cs="Times New Roman"/>
          <w:sz w:val="24"/>
          <w:szCs w:val="24"/>
        </w:rPr>
        <w:t>La rigurosidad de los planteamientos va desde un análisis de datos empíricos hasta un detallado marco conceptual</w:t>
      </w:r>
    </w:p>
    <w:p w:rsidR="005001E2" w:rsidRPr="00B33557" w:rsidRDefault="005001E2" w:rsidP="005001E2">
      <w:pPr>
        <w:tabs>
          <w:tab w:val="left" w:pos="1800"/>
        </w:tabs>
        <w:spacing w:line="360" w:lineRule="auto"/>
        <w:ind w:left="1418"/>
        <w:jc w:val="both"/>
        <w:rPr>
          <w:rFonts w:ascii="Times New Roman" w:hAnsi="Times New Roman" w:cs="Times New Roman"/>
          <w:sz w:val="24"/>
          <w:szCs w:val="24"/>
        </w:rPr>
      </w:pPr>
      <w:r w:rsidRPr="00B33557">
        <w:rPr>
          <w:rFonts w:ascii="Times New Roman" w:hAnsi="Times New Roman" w:cs="Times New Roman"/>
          <w:sz w:val="24"/>
          <w:szCs w:val="24"/>
        </w:rPr>
        <w:t>Los rasgos de sus líneas de trabajo se representan como aproximaciones, como esbozos iniciales.</w:t>
      </w:r>
    </w:p>
    <w:p w:rsidR="005001E2" w:rsidRPr="00B33557" w:rsidRDefault="005001E2" w:rsidP="005001E2">
      <w:pPr>
        <w:tabs>
          <w:tab w:val="left" w:pos="1800"/>
        </w:tabs>
        <w:spacing w:line="360" w:lineRule="auto"/>
        <w:ind w:left="1418"/>
        <w:jc w:val="both"/>
        <w:rPr>
          <w:rFonts w:ascii="Times New Roman" w:hAnsi="Times New Roman" w:cs="Times New Roman"/>
          <w:sz w:val="24"/>
          <w:szCs w:val="24"/>
        </w:rPr>
      </w:pPr>
      <w:r w:rsidRPr="00B33557">
        <w:rPr>
          <w:rFonts w:ascii="Times New Roman" w:hAnsi="Times New Roman" w:cs="Times New Roman"/>
          <w:sz w:val="24"/>
          <w:szCs w:val="24"/>
        </w:rPr>
        <w:t xml:space="preserve">Permite realizar la incorporación de diversas disciplinas del conocimiento, es el ensayo el espacio en el que caben todas las disciplinas del conocimiento. La convergencia o diferencia de enfoque no solo se puede presentar en el ensayo para un mismo tema, sino que es posible generar las convergencias de diferentes áreas del conocimiento por el análisis de una problemática. </w:t>
      </w:r>
      <w:sdt>
        <w:sdtPr>
          <w:rPr>
            <w:rFonts w:ascii="Times New Roman" w:hAnsi="Times New Roman" w:cs="Times New Roman"/>
            <w:sz w:val="24"/>
            <w:szCs w:val="24"/>
          </w:rPr>
          <w:id w:val="1542869381"/>
          <w:citation/>
        </w:sdtPr>
        <w:sdtContent>
          <w:r w:rsidRPr="00B33557">
            <w:rPr>
              <w:rFonts w:ascii="Times New Roman" w:hAnsi="Times New Roman" w:cs="Times New Roman"/>
              <w:sz w:val="24"/>
              <w:szCs w:val="24"/>
            </w:rPr>
            <w:fldChar w:fldCharType="begin"/>
          </w:r>
          <w:r w:rsidRPr="00B33557">
            <w:rPr>
              <w:rFonts w:ascii="Times New Roman" w:hAnsi="Times New Roman" w:cs="Times New Roman"/>
              <w:sz w:val="24"/>
              <w:szCs w:val="24"/>
            </w:rPr>
            <w:instrText xml:space="preserve">CITATION Lar11 \p 141 \l 2058 </w:instrText>
          </w:r>
          <w:r w:rsidRPr="00B33557">
            <w:rPr>
              <w:rFonts w:ascii="Times New Roman" w:hAnsi="Times New Roman" w:cs="Times New Roman"/>
              <w:sz w:val="24"/>
              <w:szCs w:val="24"/>
            </w:rPr>
            <w:fldChar w:fldCharType="separate"/>
          </w:r>
          <w:r w:rsidRPr="00B33557">
            <w:rPr>
              <w:rFonts w:ascii="Times New Roman" w:hAnsi="Times New Roman" w:cs="Times New Roman"/>
              <w:noProof/>
              <w:sz w:val="24"/>
              <w:szCs w:val="24"/>
            </w:rPr>
            <w:t>(Lara, 2011, pág. 141)</w:t>
          </w:r>
          <w:r w:rsidRPr="00B33557">
            <w:rPr>
              <w:rFonts w:ascii="Times New Roman" w:hAnsi="Times New Roman" w:cs="Times New Roman"/>
              <w:sz w:val="24"/>
              <w:szCs w:val="24"/>
            </w:rPr>
            <w:fldChar w:fldCharType="end"/>
          </w:r>
        </w:sdtContent>
      </w:sdt>
    </w:p>
    <w:p w:rsidR="00645536" w:rsidRDefault="00645536"/>
    <w:sectPr w:rsidR="00645536" w:rsidSect="0061550F">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1E2"/>
    <w:rsid w:val="005001E2"/>
    <w:rsid w:val="006455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1E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001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01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1E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001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01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Lar11</b:Tag>
    <b:SourceType>Book</b:SourceType>
    <b:Guid>{5135266B-9FDA-4602-87E4-7E3F675D3693}</b:Guid>
    <b:Title>Fundamentos de Investigacion</b:Title>
    <b:Year>2011</b:Year>
    <b:City>Mexico</b:City>
    <b:Publisher>Alfaomega</b:Publisher>
    <b:Author>
      <b:Author>
        <b:NameList>
          <b:Person>
            <b:Last>Lara</b:Last>
            <b:Middle>Maria</b:Middle>
            <b:First>Erica</b:First>
          </b:Person>
        </b:NameList>
      </b:Author>
    </b:Author>
    <b:RefOrder>1</b:RefOrder>
  </b:Source>
</b:Sources>
</file>

<file path=customXml/itemProps1.xml><?xml version="1.0" encoding="utf-8"?>
<ds:datastoreItem xmlns:ds="http://schemas.openxmlformats.org/officeDocument/2006/customXml" ds:itemID="{F19E3B58-FD22-4DB4-96D9-F3655DDD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902</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xBENITOx</dc:creator>
  <cp:lastModifiedBy>xBENITOx</cp:lastModifiedBy>
  <cp:revision>1</cp:revision>
  <dcterms:created xsi:type="dcterms:W3CDTF">2016-10-27T16:50:00Z</dcterms:created>
  <dcterms:modified xsi:type="dcterms:W3CDTF">2016-10-27T16:52:00Z</dcterms:modified>
</cp:coreProperties>
</file>