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8E" w:rsidRDefault="0021708E" w:rsidP="0021708E">
      <w:pPr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21708E" w:rsidRDefault="0021708E" w:rsidP="0021708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Preguntas de indagación.</w:t>
      </w:r>
    </w:p>
    <w:p w:rsidR="0021708E" w:rsidRDefault="0021708E" w:rsidP="0021708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libro nos da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una breve y clara explicación de lo que es preguntas de indagación, “Aquí menciona cual o cuales fueron las preguntas que guiaron el trabajo de investigación</w:t>
      </w:r>
      <w:r>
        <w:rPr>
          <w:rFonts w:ascii="Times New Roman" w:hAnsi="Times New Roman"/>
          <w:sz w:val="24"/>
          <w:szCs w:val="24"/>
        </w:rPr>
        <w:t xml:space="preserve"> Algunas veces no se formulan preguntas sino hipótesis”</w:t>
      </w:r>
    </w:p>
    <w:p w:rsidR="00645536" w:rsidRDefault="00645536"/>
    <w:sectPr w:rsidR="00645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E"/>
    <w:rsid w:val="0021708E"/>
    <w:rsid w:val="006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8E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8E"/>
    <w:pPr>
      <w:spacing w:after="160" w:line="259" w:lineRule="auto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2016-10-27T16:58:00Z</dcterms:created>
  <dcterms:modified xsi:type="dcterms:W3CDTF">2016-10-27T16:59:00Z</dcterms:modified>
</cp:coreProperties>
</file>