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F72B4A" w:rsidRDefault="007B35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67C92" wp14:editId="29D5C4B5">
                <wp:simplePos x="0" y="0"/>
                <wp:positionH relativeFrom="column">
                  <wp:posOffset>609600</wp:posOffset>
                </wp:positionH>
                <wp:positionV relativeFrom="paragraph">
                  <wp:posOffset>5659120</wp:posOffset>
                </wp:positionV>
                <wp:extent cx="7460615" cy="1403985"/>
                <wp:effectExtent l="57150" t="38100" r="83185" b="1143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061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D54" w:rsidRPr="00F51D54" w:rsidRDefault="00F51D54" w:rsidP="00F51D54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7030A0"/>
                                <w:sz w:val="96"/>
                              </w:rPr>
                            </w:pPr>
                            <w:r w:rsidRPr="00F51D54">
                              <w:rPr>
                                <w:rFonts w:ascii="Berlin Sans FB Demi" w:hAnsi="Berlin Sans FB Demi"/>
                                <w:color w:val="FFFF00"/>
                                <w:sz w:val="96"/>
                              </w:rPr>
                              <w:t>Historia</w:t>
                            </w:r>
                            <w:r w:rsidRPr="00F51D54">
                              <w:rPr>
                                <w:rFonts w:ascii="Berlin Sans FB Demi" w:hAnsi="Berlin Sans FB Demi"/>
                                <w:sz w:val="96"/>
                              </w:rPr>
                              <w:t xml:space="preserve"> </w:t>
                            </w:r>
                            <w:r w:rsidRPr="00F51D54">
                              <w:rPr>
                                <w:rFonts w:ascii="Berlin Sans FB Demi" w:hAnsi="Berlin Sans FB Demi"/>
                                <w:color w:val="00B0F0"/>
                                <w:sz w:val="96"/>
                              </w:rPr>
                              <w:t>de</w:t>
                            </w:r>
                            <w:r w:rsidRPr="00F51D54">
                              <w:rPr>
                                <w:rFonts w:ascii="Berlin Sans FB Demi" w:hAnsi="Berlin Sans FB Demi"/>
                                <w:sz w:val="96"/>
                              </w:rPr>
                              <w:t xml:space="preserve"> </w:t>
                            </w:r>
                            <w:r w:rsidRPr="00F51D54">
                              <w:rPr>
                                <w:rFonts w:ascii="Berlin Sans FB Demi" w:hAnsi="Berlin Sans FB Demi"/>
                                <w:color w:val="E36C0A" w:themeColor="accent6" w:themeShade="BF"/>
                                <w:sz w:val="96"/>
                              </w:rPr>
                              <w:t>la</w:t>
                            </w:r>
                            <w:r w:rsidRPr="00F51D54">
                              <w:rPr>
                                <w:rFonts w:ascii="Berlin Sans FB Demi" w:hAnsi="Berlin Sans FB Demi"/>
                                <w:sz w:val="96"/>
                              </w:rPr>
                              <w:t xml:space="preserve"> </w:t>
                            </w:r>
                            <w:r w:rsidRPr="00F51D54">
                              <w:rPr>
                                <w:rFonts w:ascii="Berlin Sans FB Demi" w:hAnsi="Berlin Sans FB Demi"/>
                                <w:color w:val="7030A0"/>
                                <w:sz w:val="96"/>
                              </w:rPr>
                              <w:t>televisión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pt;margin-top:445.6pt;width:587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style="mso-fit-shape-to-text:t">
                  <w:txbxContent>
                    <w:p w:rsidR="00F51D54" w:rsidRPr="00F51D54" w:rsidRDefault="00F51D54" w:rsidP="00F51D54">
                      <w:pPr>
                        <w:jc w:val="center"/>
                        <w:rPr>
                          <w:rFonts w:ascii="Berlin Sans FB Demi" w:hAnsi="Berlin Sans FB Demi"/>
                          <w:color w:val="7030A0"/>
                          <w:sz w:val="96"/>
                        </w:rPr>
                      </w:pPr>
                      <w:r w:rsidRPr="00F51D54">
                        <w:rPr>
                          <w:rFonts w:ascii="Berlin Sans FB Demi" w:hAnsi="Berlin Sans FB Demi"/>
                          <w:color w:val="FFFF00"/>
                          <w:sz w:val="96"/>
                        </w:rPr>
                        <w:t>Historia</w:t>
                      </w:r>
                      <w:r w:rsidRPr="00F51D54">
                        <w:rPr>
                          <w:rFonts w:ascii="Berlin Sans FB Demi" w:hAnsi="Berlin Sans FB Demi"/>
                          <w:sz w:val="96"/>
                        </w:rPr>
                        <w:t xml:space="preserve"> </w:t>
                      </w:r>
                      <w:r w:rsidRPr="00F51D54">
                        <w:rPr>
                          <w:rFonts w:ascii="Berlin Sans FB Demi" w:hAnsi="Berlin Sans FB Demi"/>
                          <w:color w:val="00B0F0"/>
                          <w:sz w:val="96"/>
                        </w:rPr>
                        <w:t>de</w:t>
                      </w:r>
                      <w:r w:rsidRPr="00F51D54">
                        <w:rPr>
                          <w:rFonts w:ascii="Berlin Sans FB Demi" w:hAnsi="Berlin Sans FB Demi"/>
                          <w:sz w:val="96"/>
                        </w:rPr>
                        <w:t xml:space="preserve"> </w:t>
                      </w:r>
                      <w:r w:rsidRPr="00F51D54">
                        <w:rPr>
                          <w:rFonts w:ascii="Berlin Sans FB Demi" w:hAnsi="Berlin Sans FB Demi"/>
                          <w:color w:val="E36C0A" w:themeColor="accent6" w:themeShade="BF"/>
                          <w:sz w:val="96"/>
                        </w:rPr>
                        <w:t>la</w:t>
                      </w:r>
                      <w:r w:rsidRPr="00F51D54">
                        <w:rPr>
                          <w:rFonts w:ascii="Berlin Sans FB Demi" w:hAnsi="Berlin Sans FB Demi"/>
                          <w:sz w:val="96"/>
                        </w:rPr>
                        <w:t xml:space="preserve"> </w:t>
                      </w:r>
                      <w:r w:rsidRPr="00F51D54">
                        <w:rPr>
                          <w:rFonts w:ascii="Berlin Sans FB Demi" w:hAnsi="Berlin Sans FB Demi"/>
                          <w:color w:val="7030A0"/>
                          <w:sz w:val="96"/>
                        </w:rPr>
                        <w:t>televisión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02FFF67B" wp14:editId="309F7B11">
            <wp:simplePos x="0" y="0"/>
            <wp:positionH relativeFrom="column">
              <wp:posOffset>7334250</wp:posOffset>
            </wp:positionH>
            <wp:positionV relativeFrom="paragraph">
              <wp:posOffset>1069340</wp:posOffset>
            </wp:positionV>
            <wp:extent cx="1024255" cy="767715"/>
            <wp:effectExtent l="0" t="0" r="4445" b="0"/>
            <wp:wrapNone/>
            <wp:docPr id="5" name="Imagen 5" descr="Resultado de imagen para historia de la tele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historia de la televis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CD7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71410ADB" wp14:editId="674A76A5">
            <wp:simplePos x="0" y="0"/>
            <wp:positionH relativeFrom="column">
              <wp:posOffset>3559810</wp:posOffset>
            </wp:positionH>
            <wp:positionV relativeFrom="paragraph">
              <wp:posOffset>777875</wp:posOffset>
            </wp:positionV>
            <wp:extent cx="1102360" cy="1254760"/>
            <wp:effectExtent l="0" t="0" r="2540" b="2540"/>
            <wp:wrapNone/>
            <wp:docPr id="4" name="Imagen 4" descr="http://4.bp.blogspot.com/-Z4wGMYDogPA/TcprO2FA3VI/AAAAAAAAACc/dOPaMSfP084/s320/television_color_venezu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4.bp.blogspot.com/-Z4wGMYDogPA/TcprO2FA3VI/AAAAAAAAACc/dOPaMSfP084/s320/television_color_venezue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8B3">
        <w:rPr>
          <w:noProof/>
          <w:lang w:eastAsia="es-MX"/>
        </w:rPr>
        <w:drawing>
          <wp:inline distT="0" distB="0" distL="0" distR="0" wp14:anchorId="6A7ED330" wp14:editId="1E78BAD2">
            <wp:extent cx="1381328" cy="1248909"/>
            <wp:effectExtent l="0" t="0" r="0" b="8890"/>
            <wp:docPr id="3" name="Imagen 3" descr="http://4.bp.blogspot.com/-FZVx7fNWjrA/TcpoLdf-omI/AAAAAAAAABE/D8LUXTGkceg/s320/viendo_televis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4.bp.blogspot.com/-FZVx7fNWjrA/TcpoLdf-omI/AAAAAAAAABE/D8LUXTGkceg/s320/viendo_televisio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417" cy="124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3D5069" w:rsidRPr="00F51D54">
        <w:rPr>
          <w:noProof/>
          <w:color w:val="FF0066"/>
          <w:lang w:eastAsia="es-MX"/>
        </w:rPr>
        <w:drawing>
          <wp:inline distT="0" distB="0" distL="0" distR="0" wp14:anchorId="182CDDF8" wp14:editId="0C4C3E7A">
            <wp:extent cx="9231549" cy="2762655"/>
            <wp:effectExtent l="0" t="1085850" r="46355" b="4762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sectPr w:rsidR="00F72B4A" w:rsidSect="007B350D">
      <w:pgSz w:w="15840" w:h="12240" w:orient="landscape"/>
      <w:pgMar w:top="720" w:right="720" w:bottom="720" w:left="720" w:header="708" w:footer="708" w:gutter="0"/>
      <w:pgBorders w:offsetFrom="page">
        <w:top w:val="triple" w:sz="4" w:space="24" w:color="FFFF00"/>
        <w:left w:val="triple" w:sz="4" w:space="24" w:color="FFFF00"/>
        <w:bottom w:val="triple" w:sz="4" w:space="24" w:color="FFFF00"/>
        <w:right w:val="triple" w:sz="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69"/>
    <w:rsid w:val="001B58B3"/>
    <w:rsid w:val="003D5069"/>
    <w:rsid w:val="004F5921"/>
    <w:rsid w:val="007B350D"/>
    <w:rsid w:val="00B02CD7"/>
    <w:rsid w:val="00E9225A"/>
    <w:rsid w:val="00F51D54"/>
    <w:rsid w:val="00F7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CFD155-FB3A-4918-B22A-C04F2C14BA2B}" type="doc">
      <dgm:prSet loTypeId="urn:microsoft.com/office/officeart/2005/8/layout/hProcess11" loCatId="process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es-MX"/>
        </a:p>
      </dgm:t>
    </dgm:pt>
    <dgm:pt modelId="{20D7C8CC-E55A-404F-8A19-28A48624AE14}">
      <dgm:prSet phldrT="[Texto]" custT="1"/>
      <dgm:spPr/>
      <dgm:t>
        <a:bodyPr/>
        <a:lstStyle/>
        <a:p>
          <a:pPr algn="ctr"/>
          <a:r>
            <a:rPr lang="es-MX" sz="1000" b="0" i="0">
              <a:solidFill>
                <a:schemeClr val="accent6"/>
              </a:solidFill>
              <a:latin typeface="Comic Sans MS" panose="030F0702030302020204" pitchFamily="66" charset="0"/>
            </a:rPr>
            <a:t>1950</a:t>
          </a:r>
        </a:p>
        <a:p>
          <a:pPr algn="ctr"/>
          <a:r>
            <a:rPr lang="es-MX" sz="1000" b="0" i="0">
              <a:solidFill>
                <a:schemeClr val="accent6"/>
              </a:solidFill>
              <a:latin typeface="Comic Sans MS" panose="030F0702030302020204" pitchFamily="66" charset="0"/>
            </a:rPr>
            <a:t> comenzaron a operar las primeras transmisiones televisivas y 10 años después se promulgó la primera ley específica</a:t>
          </a:r>
          <a:endParaRPr lang="es-MX" sz="1000">
            <a:solidFill>
              <a:schemeClr val="accent6"/>
            </a:solidFill>
            <a:latin typeface="Comic Sans MS" panose="030F0702030302020204" pitchFamily="66" charset="0"/>
          </a:endParaRPr>
        </a:p>
      </dgm:t>
    </dgm:pt>
    <dgm:pt modelId="{244E8954-4DDB-4EE6-8736-81B2EBE5FF9F}" type="parTrans" cxnId="{230E6B9A-AFDD-4CD6-934B-D4519107510F}">
      <dgm:prSet/>
      <dgm:spPr/>
      <dgm:t>
        <a:bodyPr/>
        <a:lstStyle/>
        <a:p>
          <a:endParaRPr lang="es-MX"/>
        </a:p>
      </dgm:t>
    </dgm:pt>
    <dgm:pt modelId="{569D0317-7F68-4069-8390-EF788457489F}" type="sibTrans" cxnId="{230E6B9A-AFDD-4CD6-934B-D4519107510F}">
      <dgm:prSet/>
      <dgm:spPr/>
      <dgm:t>
        <a:bodyPr/>
        <a:lstStyle/>
        <a:p>
          <a:endParaRPr lang="es-MX"/>
        </a:p>
      </dgm:t>
    </dgm:pt>
    <dgm:pt modelId="{E3C8601F-1627-4033-B217-F6DCACEF1A8B}">
      <dgm:prSet phldrT="[Texto]" custT="1"/>
      <dgm:spPr/>
      <dgm:t>
        <a:bodyPr/>
        <a:lstStyle/>
        <a:p>
          <a:pPr algn="ctr"/>
          <a:r>
            <a:rPr lang="es-MX" sz="1000" b="0" i="0">
              <a:solidFill>
                <a:schemeClr val="accent3"/>
              </a:solidFill>
              <a:latin typeface="Comic Sans MS" panose="030F0702030302020204" pitchFamily="66" charset="0"/>
            </a:rPr>
            <a:t>1955 se unieron para formar una sola televisora, Telesistema Mexicano,</a:t>
          </a:r>
          <a:endParaRPr lang="es-MX" sz="1000">
            <a:solidFill>
              <a:schemeClr val="accent3"/>
            </a:solidFill>
            <a:latin typeface="Comic Sans MS" panose="030F0702030302020204" pitchFamily="66" charset="0"/>
          </a:endParaRPr>
        </a:p>
      </dgm:t>
    </dgm:pt>
    <dgm:pt modelId="{236CB4EF-FD52-4D22-9867-EF5C8858E768}" type="parTrans" cxnId="{2293BD17-BD94-44B9-BFE5-1D82EC42458C}">
      <dgm:prSet/>
      <dgm:spPr/>
      <dgm:t>
        <a:bodyPr/>
        <a:lstStyle/>
        <a:p>
          <a:endParaRPr lang="es-MX"/>
        </a:p>
      </dgm:t>
    </dgm:pt>
    <dgm:pt modelId="{9790042D-2E3D-4957-828B-2B5D31ED1422}" type="sibTrans" cxnId="{2293BD17-BD94-44B9-BFE5-1D82EC42458C}">
      <dgm:prSet/>
      <dgm:spPr/>
      <dgm:t>
        <a:bodyPr/>
        <a:lstStyle/>
        <a:p>
          <a:endParaRPr lang="es-MX"/>
        </a:p>
      </dgm:t>
    </dgm:pt>
    <dgm:pt modelId="{A35BD29A-C4EA-4369-A0BA-DEA574113C22}">
      <dgm:prSet phldrT="[Texto]" custT="1"/>
      <dgm:spPr/>
      <dgm:t>
        <a:bodyPr/>
        <a:lstStyle/>
        <a:p>
          <a:r>
            <a:rPr lang="es-MX" sz="1000" b="0" i="0">
              <a:solidFill>
                <a:schemeClr val="tx2"/>
              </a:solidFill>
              <a:latin typeface="Comic Sans MS" panose="030F0702030302020204" pitchFamily="66" charset="0"/>
            </a:rPr>
            <a:t>En 1960 se promulgó la Ley Federal de Radio y Televisión, pero no constituyó un elemento de “combate” </a:t>
          </a:r>
          <a:endParaRPr lang="es-MX" sz="1000">
            <a:solidFill>
              <a:schemeClr val="tx2"/>
            </a:solidFill>
            <a:latin typeface="Comic Sans MS" panose="030F0702030302020204" pitchFamily="66" charset="0"/>
          </a:endParaRPr>
        </a:p>
      </dgm:t>
    </dgm:pt>
    <dgm:pt modelId="{2AC57F70-92ED-4DAF-93A2-06BFEF961BCD}" type="parTrans" cxnId="{F3C272B1-9CFB-447D-A332-55EAF8DB9826}">
      <dgm:prSet/>
      <dgm:spPr/>
      <dgm:t>
        <a:bodyPr/>
        <a:lstStyle/>
        <a:p>
          <a:endParaRPr lang="es-MX"/>
        </a:p>
      </dgm:t>
    </dgm:pt>
    <dgm:pt modelId="{D65D0664-2F70-43D4-A22F-DF5566B51B20}" type="sibTrans" cxnId="{F3C272B1-9CFB-447D-A332-55EAF8DB9826}">
      <dgm:prSet/>
      <dgm:spPr/>
      <dgm:t>
        <a:bodyPr/>
        <a:lstStyle/>
        <a:p>
          <a:endParaRPr lang="es-MX"/>
        </a:p>
      </dgm:t>
    </dgm:pt>
    <dgm:pt modelId="{63F56F78-24D5-4BB7-9B57-42A401C058DC}">
      <dgm:prSet custT="1"/>
      <dgm:spPr/>
      <dgm:t>
        <a:bodyPr/>
        <a:lstStyle/>
        <a:p>
          <a:pPr algn="ctr"/>
          <a:r>
            <a:rPr lang="es-MX" sz="1000" b="0" i="0">
              <a:solidFill>
                <a:srgbClr val="FF0066"/>
              </a:solidFill>
              <a:latin typeface="Comic Sans MS" panose="030F0702030302020204" pitchFamily="66" charset="0"/>
            </a:rPr>
            <a:t>1967 comenzaron procesos para concesionar dos canales, el 13 y el 8.</a:t>
          </a:r>
          <a:endParaRPr lang="es-MX" sz="1000">
            <a:solidFill>
              <a:srgbClr val="FF0066"/>
            </a:solidFill>
            <a:latin typeface="Comic Sans MS" panose="030F0702030302020204" pitchFamily="66" charset="0"/>
          </a:endParaRPr>
        </a:p>
      </dgm:t>
    </dgm:pt>
    <dgm:pt modelId="{27B5F559-8C9B-49A6-AC0F-19A5269A8A81}" type="parTrans" cxnId="{41F2E0E1-9AF9-476C-8CFB-5633B5E5BF10}">
      <dgm:prSet/>
      <dgm:spPr/>
      <dgm:t>
        <a:bodyPr/>
        <a:lstStyle/>
        <a:p>
          <a:endParaRPr lang="es-MX"/>
        </a:p>
      </dgm:t>
    </dgm:pt>
    <dgm:pt modelId="{599BC138-4CA1-4B84-BB03-423772458645}" type="sibTrans" cxnId="{41F2E0E1-9AF9-476C-8CFB-5633B5E5BF10}">
      <dgm:prSet/>
      <dgm:spPr/>
      <dgm:t>
        <a:bodyPr/>
        <a:lstStyle/>
        <a:p>
          <a:endParaRPr lang="es-MX"/>
        </a:p>
      </dgm:t>
    </dgm:pt>
    <dgm:pt modelId="{A46F8270-1C12-4D76-9C31-28E90E7C39BF}">
      <dgm:prSet custT="1"/>
      <dgm:spPr/>
      <dgm:t>
        <a:bodyPr/>
        <a:lstStyle/>
        <a:p>
          <a:r>
            <a:rPr lang="es-MX" sz="1050" b="1" i="0">
              <a:solidFill>
                <a:schemeClr val="accent4"/>
              </a:solidFill>
              <a:latin typeface="Comic Sans MS" panose="030F0702030302020204" pitchFamily="66" charset="0"/>
            </a:rPr>
            <a:t>2010:</a:t>
          </a:r>
          <a:r>
            <a:rPr lang="es-MX" sz="1050" b="0" i="0">
              <a:solidFill>
                <a:schemeClr val="accent4"/>
              </a:solidFill>
              <a:latin typeface="Comic Sans MS" panose="030F0702030302020204" pitchFamily="66" charset="0"/>
            </a:rPr>
            <a:t> Nace Wuaki TV, una empresa española que ofrece series y películas online. </a:t>
          </a:r>
        </a:p>
        <a:p>
          <a:endParaRPr lang="es-MX" sz="1050">
            <a:solidFill>
              <a:schemeClr val="accent4"/>
            </a:solidFill>
            <a:latin typeface="Comic Sans MS" panose="030F0702030302020204" pitchFamily="66" charset="0"/>
          </a:endParaRPr>
        </a:p>
      </dgm:t>
    </dgm:pt>
    <dgm:pt modelId="{D8A2D05A-646E-494D-890A-A4612DDF5170}" type="parTrans" cxnId="{52AFEF73-26EF-4B6A-A145-6D7844619836}">
      <dgm:prSet/>
      <dgm:spPr/>
      <dgm:t>
        <a:bodyPr/>
        <a:lstStyle/>
        <a:p>
          <a:endParaRPr lang="es-MX"/>
        </a:p>
      </dgm:t>
    </dgm:pt>
    <dgm:pt modelId="{26C1BF5D-4F5D-4CC1-AFF0-99F1DC025BB2}" type="sibTrans" cxnId="{52AFEF73-26EF-4B6A-A145-6D7844619836}">
      <dgm:prSet/>
      <dgm:spPr/>
      <dgm:t>
        <a:bodyPr/>
        <a:lstStyle/>
        <a:p>
          <a:endParaRPr lang="es-MX"/>
        </a:p>
      </dgm:t>
    </dgm:pt>
    <dgm:pt modelId="{4BFF5ADB-137A-4503-A147-595C1C79EE23}">
      <dgm:prSet custT="1"/>
      <dgm:spPr/>
      <dgm:t>
        <a:bodyPr/>
        <a:lstStyle/>
        <a:p>
          <a:pPr algn="ctr"/>
          <a:r>
            <a:rPr lang="es-MX" sz="1000"/>
            <a:t>	</a:t>
          </a:r>
          <a:r>
            <a:rPr lang="es-MX" sz="1000">
              <a:solidFill>
                <a:srgbClr val="FF0000"/>
              </a:solidFill>
            </a:rPr>
            <a:t>s</a:t>
          </a:r>
          <a:r>
            <a:rPr lang="es-MX" sz="1000" b="0" i="0">
              <a:solidFill>
                <a:srgbClr val="FF0000"/>
              </a:solidFill>
            </a:rPr>
            <a:t>e transmite el primer programa, con la lectura del IVº Informe de Gobierno del Presidente</a:t>
          </a:r>
          <a:endParaRPr lang="es-MX" sz="1000">
            <a:solidFill>
              <a:srgbClr val="FF0000"/>
            </a:solidFill>
          </a:endParaRPr>
        </a:p>
      </dgm:t>
    </dgm:pt>
    <dgm:pt modelId="{7510A784-3FD9-47BC-8E01-0F521A254B88}" type="parTrans" cxnId="{6ABD5579-2CA2-47C6-8B75-BEBC1044E578}">
      <dgm:prSet/>
      <dgm:spPr/>
      <dgm:t>
        <a:bodyPr/>
        <a:lstStyle/>
        <a:p>
          <a:endParaRPr lang="es-MX"/>
        </a:p>
      </dgm:t>
    </dgm:pt>
    <dgm:pt modelId="{6CF8175E-CFEC-4C5F-ADF9-164476990CDF}" type="sibTrans" cxnId="{6ABD5579-2CA2-47C6-8B75-BEBC1044E578}">
      <dgm:prSet/>
      <dgm:spPr/>
      <dgm:t>
        <a:bodyPr/>
        <a:lstStyle/>
        <a:p>
          <a:endParaRPr lang="es-MX"/>
        </a:p>
      </dgm:t>
    </dgm:pt>
    <dgm:pt modelId="{2B147724-EA4B-4B8E-8B71-F7F762CAAF8E}">
      <dgm:prSet custT="1"/>
      <dgm:spPr/>
      <dgm:t>
        <a:bodyPr/>
        <a:lstStyle/>
        <a:p>
          <a:pPr algn="ctr"/>
          <a:r>
            <a:rPr lang="es-MX" sz="1000" b="0" i="0">
              <a:solidFill>
                <a:srgbClr val="FFC000"/>
              </a:solidFill>
              <a:latin typeface="Comic Sans MS" panose="030F0702030302020204" pitchFamily="66" charset="0"/>
            </a:rPr>
            <a:t>. Estos canales se convertirían en la primera verdadera competencia de Telesistema Mexicano</a:t>
          </a:r>
          <a:r>
            <a:rPr lang="es-MX" sz="900" b="0" i="0">
              <a:solidFill>
                <a:srgbClr val="FFC000"/>
              </a:solidFill>
              <a:latin typeface="Comic Sans MS" panose="030F0702030302020204" pitchFamily="66" charset="0"/>
            </a:rPr>
            <a:t>,</a:t>
          </a:r>
          <a:endParaRPr lang="es-MX" sz="900">
            <a:solidFill>
              <a:srgbClr val="FFC000"/>
            </a:solidFill>
            <a:latin typeface="Comic Sans MS" panose="030F0702030302020204" pitchFamily="66" charset="0"/>
          </a:endParaRPr>
        </a:p>
      </dgm:t>
    </dgm:pt>
    <dgm:pt modelId="{F46BC3D1-F566-4927-B1B8-D787941865D6}" type="parTrans" cxnId="{2B96B866-37EA-42DE-8FCD-066E76E2152F}">
      <dgm:prSet/>
      <dgm:spPr/>
      <dgm:t>
        <a:bodyPr/>
        <a:lstStyle/>
        <a:p>
          <a:endParaRPr lang="es-MX"/>
        </a:p>
      </dgm:t>
    </dgm:pt>
    <dgm:pt modelId="{379B1FCB-514C-43C2-B7C1-7BAC61B13B8B}" type="sibTrans" cxnId="{2B96B866-37EA-42DE-8FCD-066E76E2152F}">
      <dgm:prSet/>
      <dgm:spPr/>
      <dgm:t>
        <a:bodyPr/>
        <a:lstStyle/>
        <a:p>
          <a:endParaRPr lang="es-MX"/>
        </a:p>
      </dgm:t>
    </dgm:pt>
    <dgm:pt modelId="{556CB7E9-9D26-416A-AD01-89FC4E6BEF9C}">
      <dgm:prSet phldrT="[Texto]" custT="1"/>
      <dgm:spPr/>
      <dgm:t>
        <a:bodyPr/>
        <a:lstStyle/>
        <a:p>
          <a:pPr algn="ctr"/>
          <a:r>
            <a:rPr lang="es-MX" sz="1000" b="0" i="0">
              <a:solidFill>
                <a:srgbClr val="00B050"/>
              </a:solidFill>
              <a:latin typeface="Comic Sans MS" panose="030F0702030302020204" pitchFamily="66" charset="0"/>
            </a:rPr>
            <a:t>surgieron en la Ciudad de México tres canales: el Canal 4, de Rómulo O’Farrill, el Canal 2, de Emilio Azcárraga Vidaurreta y el Canal 5 de Guillermo González Camaren</a:t>
          </a:r>
          <a:endParaRPr lang="es-MX" sz="1000">
            <a:solidFill>
              <a:srgbClr val="00B050"/>
            </a:solidFill>
            <a:latin typeface="Comic Sans MS" panose="030F0702030302020204" pitchFamily="66" charset="0"/>
          </a:endParaRPr>
        </a:p>
      </dgm:t>
    </dgm:pt>
    <dgm:pt modelId="{831C2D75-C46F-4E58-A159-A5719D0D6A2C}" type="parTrans" cxnId="{38565A30-C7EB-403B-B77D-79A39BEB63EA}">
      <dgm:prSet/>
      <dgm:spPr/>
      <dgm:t>
        <a:bodyPr/>
        <a:lstStyle/>
        <a:p>
          <a:endParaRPr lang="es-MX"/>
        </a:p>
      </dgm:t>
    </dgm:pt>
    <dgm:pt modelId="{143E8163-7450-4919-83C5-0DC13BFFA719}" type="sibTrans" cxnId="{38565A30-C7EB-403B-B77D-79A39BEB63EA}">
      <dgm:prSet/>
      <dgm:spPr/>
      <dgm:t>
        <a:bodyPr/>
        <a:lstStyle/>
        <a:p>
          <a:endParaRPr lang="es-MX"/>
        </a:p>
      </dgm:t>
    </dgm:pt>
    <dgm:pt modelId="{3FE6ED4E-1EAE-4BB9-882A-0F3F49589641}" type="pres">
      <dgm:prSet presAssocID="{9ACFD155-FB3A-4918-B22A-C04F2C14BA2B}" presName="Name0" presStyleCnt="0">
        <dgm:presLayoutVars>
          <dgm:dir/>
          <dgm:resizeHandles val="exact"/>
        </dgm:presLayoutVars>
      </dgm:prSet>
      <dgm:spPr/>
    </dgm:pt>
    <dgm:pt modelId="{E1337817-B198-4919-A35B-14959935D965}" type="pres">
      <dgm:prSet presAssocID="{9ACFD155-FB3A-4918-B22A-C04F2C14BA2B}" presName="arrow" presStyleLbl="bgShp" presStyleIdx="0" presStyleCnt="1"/>
      <dgm:spPr/>
      <dgm:t>
        <a:bodyPr/>
        <a:lstStyle/>
        <a:p>
          <a:endParaRPr lang="es-MX"/>
        </a:p>
      </dgm:t>
    </dgm:pt>
    <dgm:pt modelId="{43F5C875-FD80-4B99-BE22-6EF8B385F4BA}" type="pres">
      <dgm:prSet presAssocID="{9ACFD155-FB3A-4918-B22A-C04F2C14BA2B}" presName="points" presStyleCnt="0"/>
      <dgm:spPr/>
    </dgm:pt>
    <dgm:pt modelId="{010307F8-122D-4A63-979F-C912C0B49005}" type="pres">
      <dgm:prSet presAssocID="{20D7C8CC-E55A-404F-8A19-28A48624AE14}" presName="compositeA" presStyleCnt="0"/>
      <dgm:spPr/>
    </dgm:pt>
    <dgm:pt modelId="{C290F540-BC70-4B4A-BAA5-9CB30F56DC1C}" type="pres">
      <dgm:prSet presAssocID="{20D7C8CC-E55A-404F-8A19-28A48624AE14}" presName="textA" presStyleLbl="revTx" presStyleIdx="0" presStyleCnt="5" custScaleX="110292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28173F01-632E-4BAF-A6CB-A1A8E0DA0C41}" type="pres">
      <dgm:prSet presAssocID="{20D7C8CC-E55A-404F-8A19-28A48624AE14}" presName="circleA" presStyleLbl="node1" presStyleIdx="0" presStyleCnt="5"/>
      <dgm:spPr/>
    </dgm:pt>
    <dgm:pt modelId="{B6149C49-02D9-4789-999E-E16BC221D085}" type="pres">
      <dgm:prSet presAssocID="{20D7C8CC-E55A-404F-8A19-28A48624AE14}" presName="spaceA" presStyleCnt="0"/>
      <dgm:spPr/>
    </dgm:pt>
    <dgm:pt modelId="{F9FD39C7-D3E2-46F4-BCF9-EBD46B2EB82A}" type="pres">
      <dgm:prSet presAssocID="{569D0317-7F68-4069-8390-EF788457489F}" presName="space" presStyleCnt="0"/>
      <dgm:spPr/>
    </dgm:pt>
    <dgm:pt modelId="{1CA2E4BF-FC5C-4F90-8DF6-CA94139B336B}" type="pres">
      <dgm:prSet presAssocID="{E3C8601F-1627-4033-B217-F6DCACEF1A8B}" presName="compositeB" presStyleCnt="0"/>
      <dgm:spPr/>
    </dgm:pt>
    <dgm:pt modelId="{360B4215-9DDE-4353-A46E-C015ADBB7211}" type="pres">
      <dgm:prSet presAssocID="{E3C8601F-1627-4033-B217-F6DCACEF1A8B}" presName="textB" presStyleLbl="revTx" presStyleIdx="1" presStyleCnt="5" custScaleX="163964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A30CFCC2-0053-4887-AC97-279933650ECC}" type="pres">
      <dgm:prSet presAssocID="{E3C8601F-1627-4033-B217-F6DCACEF1A8B}" presName="circleB" presStyleLbl="node1" presStyleIdx="1" presStyleCnt="5"/>
      <dgm:spPr/>
    </dgm:pt>
    <dgm:pt modelId="{A33F49D9-7E63-4935-811B-AF1CACC62641}" type="pres">
      <dgm:prSet presAssocID="{E3C8601F-1627-4033-B217-F6DCACEF1A8B}" presName="spaceB" presStyleCnt="0"/>
      <dgm:spPr/>
    </dgm:pt>
    <dgm:pt modelId="{D276B0EA-11F7-46AD-9E3D-30DCF98861C7}" type="pres">
      <dgm:prSet presAssocID="{9790042D-2E3D-4957-828B-2B5D31ED1422}" presName="space" presStyleCnt="0"/>
      <dgm:spPr/>
    </dgm:pt>
    <dgm:pt modelId="{9DCF5CDF-DBA1-4F3E-83EF-173164230569}" type="pres">
      <dgm:prSet presAssocID="{A35BD29A-C4EA-4369-A0BA-DEA574113C22}" presName="compositeA" presStyleCnt="0"/>
      <dgm:spPr/>
    </dgm:pt>
    <dgm:pt modelId="{2B577E8D-3FDD-483F-B6E7-B037A004FF49}" type="pres">
      <dgm:prSet presAssocID="{A35BD29A-C4EA-4369-A0BA-DEA574113C22}" presName="textA" presStyleLbl="revTx" presStyleIdx="2" presStyleCnt="5">
        <dgm:presLayoutVars>
          <dgm:bulletEnabled val="1"/>
        </dgm:presLayoutVars>
      </dgm:prSet>
      <dgm:spPr/>
    </dgm:pt>
    <dgm:pt modelId="{FCD686D8-E279-4363-82CC-63D154DDF144}" type="pres">
      <dgm:prSet presAssocID="{A35BD29A-C4EA-4369-A0BA-DEA574113C22}" presName="circleA" presStyleLbl="node1" presStyleIdx="2" presStyleCnt="5"/>
      <dgm:spPr/>
    </dgm:pt>
    <dgm:pt modelId="{A54B53FE-51C6-4A0F-8F4D-E622BF8F35EB}" type="pres">
      <dgm:prSet presAssocID="{A35BD29A-C4EA-4369-A0BA-DEA574113C22}" presName="spaceA" presStyleCnt="0"/>
      <dgm:spPr/>
    </dgm:pt>
    <dgm:pt modelId="{E6990C57-79D5-4FE1-8692-0EAE633F1231}" type="pres">
      <dgm:prSet presAssocID="{D65D0664-2F70-43D4-A22F-DF5566B51B20}" presName="space" presStyleCnt="0"/>
      <dgm:spPr/>
    </dgm:pt>
    <dgm:pt modelId="{6940F2A4-92A1-4075-96B2-C4A8EC1F4F9F}" type="pres">
      <dgm:prSet presAssocID="{63F56F78-24D5-4BB7-9B57-42A401C058DC}" presName="compositeB" presStyleCnt="0"/>
      <dgm:spPr/>
    </dgm:pt>
    <dgm:pt modelId="{19EB165D-7A84-4CF1-A186-F9F95F1849FF}" type="pres">
      <dgm:prSet presAssocID="{63F56F78-24D5-4BB7-9B57-42A401C058DC}" presName="textB" presStyleLbl="revTx" presStyleIdx="3" presStyleCnt="5" custScaleX="189340">
        <dgm:presLayoutVars>
          <dgm:bulletEnabled val="1"/>
        </dgm:presLayoutVars>
      </dgm:prSet>
      <dgm:spPr/>
    </dgm:pt>
    <dgm:pt modelId="{9E16ABDD-840A-4370-A5C4-C67D207C5A9E}" type="pres">
      <dgm:prSet presAssocID="{63F56F78-24D5-4BB7-9B57-42A401C058DC}" presName="circleB" presStyleLbl="node1" presStyleIdx="3" presStyleCnt="5"/>
      <dgm:spPr/>
    </dgm:pt>
    <dgm:pt modelId="{690B9CB5-66A4-4FE9-810E-2518E80E4914}" type="pres">
      <dgm:prSet presAssocID="{63F56F78-24D5-4BB7-9B57-42A401C058DC}" presName="spaceB" presStyleCnt="0"/>
      <dgm:spPr/>
    </dgm:pt>
    <dgm:pt modelId="{17FB39D9-9076-4148-9ADD-40F085E384F7}" type="pres">
      <dgm:prSet presAssocID="{599BC138-4CA1-4B84-BB03-423772458645}" presName="space" presStyleCnt="0"/>
      <dgm:spPr/>
    </dgm:pt>
    <dgm:pt modelId="{6F3CF9B4-4CCB-49B3-A406-C0C5DDC23A82}" type="pres">
      <dgm:prSet presAssocID="{A46F8270-1C12-4D76-9C31-28E90E7C39BF}" presName="compositeA" presStyleCnt="0"/>
      <dgm:spPr/>
    </dgm:pt>
    <dgm:pt modelId="{C26A6C7F-87CD-40AC-91CE-BAEF5427DCDF}" type="pres">
      <dgm:prSet presAssocID="{A46F8270-1C12-4D76-9C31-28E90E7C39BF}" presName="textA" presStyleLbl="revTx" presStyleIdx="4" presStyleCnt="5">
        <dgm:presLayoutVars>
          <dgm:bulletEnabled val="1"/>
        </dgm:presLayoutVars>
      </dgm:prSet>
      <dgm:spPr/>
    </dgm:pt>
    <dgm:pt modelId="{98E70D99-49DB-4A8B-925D-694F56E4EBFE}" type="pres">
      <dgm:prSet presAssocID="{A46F8270-1C12-4D76-9C31-28E90E7C39BF}" presName="circleA" presStyleLbl="node1" presStyleIdx="4" presStyleCnt="5"/>
      <dgm:spPr/>
    </dgm:pt>
    <dgm:pt modelId="{66674225-68A2-4C40-AD96-BC2A041597A5}" type="pres">
      <dgm:prSet presAssocID="{A46F8270-1C12-4D76-9C31-28E90E7C39BF}" presName="spaceA" presStyleCnt="0"/>
      <dgm:spPr/>
    </dgm:pt>
  </dgm:ptLst>
  <dgm:cxnLst>
    <dgm:cxn modelId="{7284013A-FB8E-425C-88AA-1BCE9D634F26}" type="presOf" srcId="{556CB7E9-9D26-416A-AD01-89FC4E6BEF9C}" destId="{360B4215-9DDE-4353-A46E-C015ADBB7211}" srcOrd="0" destOrd="1" presId="urn:microsoft.com/office/officeart/2005/8/layout/hProcess11"/>
    <dgm:cxn modelId="{25E203B5-C907-46A4-A734-D07C6BF3B4D5}" type="presOf" srcId="{63F56F78-24D5-4BB7-9B57-42A401C058DC}" destId="{19EB165D-7A84-4CF1-A186-F9F95F1849FF}" srcOrd="0" destOrd="0" presId="urn:microsoft.com/office/officeart/2005/8/layout/hProcess11"/>
    <dgm:cxn modelId="{41F2E0E1-9AF9-476C-8CFB-5633B5E5BF10}" srcId="{9ACFD155-FB3A-4918-B22A-C04F2C14BA2B}" destId="{63F56F78-24D5-4BB7-9B57-42A401C058DC}" srcOrd="3" destOrd="0" parTransId="{27B5F559-8C9B-49A6-AC0F-19A5269A8A81}" sibTransId="{599BC138-4CA1-4B84-BB03-423772458645}"/>
    <dgm:cxn modelId="{230E6B9A-AFDD-4CD6-934B-D4519107510F}" srcId="{9ACFD155-FB3A-4918-B22A-C04F2C14BA2B}" destId="{20D7C8CC-E55A-404F-8A19-28A48624AE14}" srcOrd="0" destOrd="0" parTransId="{244E8954-4DDB-4EE6-8736-81B2EBE5FF9F}" sibTransId="{569D0317-7F68-4069-8390-EF788457489F}"/>
    <dgm:cxn modelId="{F6E3E236-9DC2-4E52-9BDF-7E4E427F7EFD}" type="presOf" srcId="{A46F8270-1C12-4D76-9C31-28E90E7C39BF}" destId="{C26A6C7F-87CD-40AC-91CE-BAEF5427DCDF}" srcOrd="0" destOrd="0" presId="urn:microsoft.com/office/officeart/2005/8/layout/hProcess11"/>
    <dgm:cxn modelId="{F3C272B1-9CFB-447D-A332-55EAF8DB9826}" srcId="{9ACFD155-FB3A-4918-B22A-C04F2C14BA2B}" destId="{A35BD29A-C4EA-4369-A0BA-DEA574113C22}" srcOrd="2" destOrd="0" parTransId="{2AC57F70-92ED-4DAF-93A2-06BFEF961BCD}" sibTransId="{D65D0664-2F70-43D4-A22F-DF5566B51B20}"/>
    <dgm:cxn modelId="{2917D349-0422-40E7-AD8E-F18AED957426}" type="presOf" srcId="{20D7C8CC-E55A-404F-8A19-28A48624AE14}" destId="{C290F540-BC70-4B4A-BAA5-9CB30F56DC1C}" srcOrd="0" destOrd="0" presId="urn:microsoft.com/office/officeart/2005/8/layout/hProcess11"/>
    <dgm:cxn modelId="{2B96B866-37EA-42DE-8FCD-066E76E2152F}" srcId="{63F56F78-24D5-4BB7-9B57-42A401C058DC}" destId="{2B147724-EA4B-4B8E-8B71-F7F762CAAF8E}" srcOrd="0" destOrd="0" parTransId="{F46BC3D1-F566-4927-B1B8-D787941865D6}" sibTransId="{379B1FCB-514C-43C2-B7C1-7BAC61B13B8B}"/>
    <dgm:cxn modelId="{BCF8AAAA-811E-4B33-802A-400250EA610F}" type="presOf" srcId="{9ACFD155-FB3A-4918-B22A-C04F2C14BA2B}" destId="{3FE6ED4E-1EAE-4BB9-882A-0F3F49589641}" srcOrd="0" destOrd="0" presId="urn:microsoft.com/office/officeart/2005/8/layout/hProcess11"/>
    <dgm:cxn modelId="{61C42D76-7607-47F3-92BC-FC20D6D0E909}" type="presOf" srcId="{A35BD29A-C4EA-4369-A0BA-DEA574113C22}" destId="{2B577E8D-3FDD-483F-B6E7-B037A004FF49}" srcOrd="0" destOrd="0" presId="urn:microsoft.com/office/officeart/2005/8/layout/hProcess11"/>
    <dgm:cxn modelId="{38565A30-C7EB-403B-B77D-79A39BEB63EA}" srcId="{E3C8601F-1627-4033-B217-F6DCACEF1A8B}" destId="{556CB7E9-9D26-416A-AD01-89FC4E6BEF9C}" srcOrd="0" destOrd="0" parTransId="{831C2D75-C46F-4E58-A159-A5719D0D6A2C}" sibTransId="{143E8163-7450-4919-83C5-0DC13BFFA719}"/>
    <dgm:cxn modelId="{31CB0CBF-A90F-40F8-9E8C-410791841500}" type="presOf" srcId="{4BFF5ADB-137A-4503-A147-595C1C79EE23}" destId="{C290F540-BC70-4B4A-BAA5-9CB30F56DC1C}" srcOrd="0" destOrd="1" presId="urn:microsoft.com/office/officeart/2005/8/layout/hProcess11"/>
    <dgm:cxn modelId="{52AFEF73-26EF-4B6A-A145-6D7844619836}" srcId="{9ACFD155-FB3A-4918-B22A-C04F2C14BA2B}" destId="{A46F8270-1C12-4D76-9C31-28E90E7C39BF}" srcOrd="4" destOrd="0" parTransId="{D8A2D05A-646E-494D-890A-A4612DDF5170}" sibTransId="{26C1BF5D-4F5D-4CC1-AFF0-99F1DC025BB2}"/>
    <dgm:cxn modelId="{6ABD5579-2CA2-47C6-8B75-BEBC1044E578}" srcId="{20D7C8CC-E55A-404F-8A19-28A48624AE14}" destId="{4BFF5ADB-137A-4503-A147-595C1C79EE23}" srcOrd="0" destOrd="0" parTransId="{7510A784-3FD9-47BC-8E01-0F521A254B88}" sibTransId="{6CF8175E-CFEC-4C5F-ADF9-164476990CDF}"/>
    <dgm:cxn modelId="{2293BD17-BD94-44B9-BFE5-1D82EC42458C}" srcId="{9ACFD155-FB3A-4918-B22A-C04F2C14BA2B}" destId="{E3C8601F-1627-4033-B217-F6DCACEF1A8B}" srcOrd="1" destOrd="0" parTransId="{236CB4EF-FD52-4D22-9867-EF5C8858E768}" sibTransId="{9790042D-2E3D-4957-828B-2B5D31ED1422}"/>
    <dgm:cxn modelId="{903895FE-AA36-4FE1-9E71-7FAA4CD75AD4}" type="presOf" srcId="{2B147724-EA4B-4B8E-8B71-F7F762CAAF8E}" destId="{19EB165D-7A84-4CF1-A186-F9F95F1849FF}" srcOrd="0" destOrd="1" presId="urn:microsoft.com/office/officeart/2005/8/layout/hProcess11"/>
    <dgm:cxn modelId="{D19FD86E-56BE-44DC-B7A5-06F090895497}" type="presOf" srcId="{E3C8601F-1627-4033-B217-F6DCACEF1A8B}" destId="{360B4215-9DDE-4353-A46E-C015ADBB7211}" srcOrd="0" destOrd="0" presId="urn:microsoft.com/office/officeart/2005/8/layout/hProcess11"/>
    <dgm:cxn modelId="{F46F1E34-AB0C-419B-AB10-2DE5B0AA10B0}" type="presParOf" srcId="{3FE6ED4E-1EAE-4BB9-882A-0F3F49589641}" destId="{E1337817-B198-4919-A35B-14959935D965}" srcOrd="0" destOrd="0" presId="urn:microsoft.com/office/officeart/2005/8/layout/hProcess11"/>
    <dgm:cxn modelId="{BD4796B6-4E22-4BFF-A2FB-3B910AD167E2}" type="presParOf" srcId="{3FE6ED4E-1EAE-4BB9-882A-0F3F49589641}" destId="{43F5C875-FD80-4B99-BE22-6EF8B385F4BA}" srcOrd="1" destOrd="0" presId="urn:microsoft.com/office/officeart/2005/8/layout/hProcess11"/>
    <dgm:cxn modelId="{94EEDA15-B540-485E-9157-0119790FAE89}" type="presParOf" srcId="{43F5C875-FD80-4B99-BE22-6EF8B385F4BA}" destId="{010307F8-122D-4A63-979F-C912C0B49005}" srcOrd="0" destOrd="0" presId="urn:microsoft.com/office/officeart/2005/8/layout/hProcess11"/>
    <dgm:cxn modelId="{B55F52E8-1884-4251-B1F8-EDF2CB7DFBCD}" type="presParOf" srcId="{010307F8-122D-4A63-979F-C912C0B49005}" destId="{C290F540-BC70-4B4A-BAA5-9CB30F56DC1C}" srcOrd="0" destOrd="0" presId="urn:microsoft.com/office/officeart/2005/8/layout/hProcess11"/>
    <dgm:cxn modelId="{2701FECF-EC46-4439-A5FA-54708C180456}" type="presParOf" srcId="{010307F8-122D-4A63-979F-C912C0B49005}" destId="{28173F01-632E-4BAF-A6CB-A1A8E0DA0C41}" srcOrd="1" destOrd="0" presId="urn:microsoft.com/office/officeart/2005/8/layout/hProcess11"/>
    <dgm:cxn modelId="{7388A4A5-C473-45DB-9284-B74D1F08E5A9}" type="presParOf" srcId="{010307F8-122D-4A63-979F-C912C0B49005}" destId="{B6149C49-02D9-4789-999E-E16BC221D085}" srcOrd="2" destOrd="0" presId="urn:microsoft.com/office/officeart/2005/8/layout/hProcess11"/>
    <dgm:cxn modelId="{74C758D0-902E-4AE9-AFB1-8DFC8698ED39}" type="presParOf" srcId="{43F5C875-FD80-4B99-BE22-6EF8B385F4BA}" destId="{F9FD39C7-D3E2-46F4-BCF9-EBD46B2EB82A}" srcOrd="1" destOrd="0" presId="urn:microsoft.com/office/officeart/2005/8/layout/hProcess11"/>
    <dgm:cxn modelId="{BC4C5A04-513B-4207-AAFC-380A83B6C8CA}" type="presParOf" srcId="{43F5C875-FD80-4B99-BE22-6EF8B385F4BA}" destId="{1CA2E4BF-FC5C-4F90-8DF6-CA94139B336B}" srcOrd="2" destOrd="0" presId="urn:microsoft.com/office/officeart/2005/8/layout/hProcess11"/>
    <dgm:cxn modelId="{77B621E5-B987-4876-9636-86C899431E9D}" type="presParOf" srcId="{1CA2E4BF-FC5C-4F90-8DF6-CA94139B336B}" destId="{360B4215-9DDE-4353-A46E-C015ADBB7211}" srcOrd="0" destOrd="0" presId="urn:microsoft.com/office/officeart/2005/8/layout/hProcess11"/>
    <dgm:cxn modelId="{42B1EABE-17A3-4337-AF0F-D3C3A3D661C7}" type="presParOf" srcId="{1CA2E4BF-FC5C-4F90-8DF6-CA94139B336B}" destId="{A30CFCC2-0053-4887-AC97-279933650ECC}" srcOrd="1" destOrd="0" presId="urn:microsoft.com/office/officeart/2005/8/layout/hProcess11"/>
    <dgm:cxn modelId="{2BCF7797-8EC4-4726-9CA4-A3CF68DE1BD2}" type="presParOf" srcId="{1CA2E4BF-FC5C-4F90-8DF6-CA94139B336B}" destId="{A33F49D9-7E63-4935-811B-AF1CACC62641}" srcOrd="2" destOrd="0" presId="urn:microsoft.com/office/officeart/2005/8/layout/hProcess11"/>
    <dgm:cxn modelId="{B0D88C8E-E051-4E52-AD17-549467AD5C9F}" type="presParOf" srcId="{43F5C875-FD80-4B99-BE22-6EF8B385F4BA}" destId="{D276B0EA-11F7-46AD-9E3D-30DCF98861C7}" srcOrd="3" destOrd="0" presId="urn:microsoft.com/office/officeart/2005/8/layout/hProcess11"/>
    <dgm:cxn modelId="{892B7794-3DE4-4799-9DA6-4B80A4D97189}" type="presParOf" srcId="{43F5C875-FD80-4B99-BE22-6EF8B385F4BA}" destId="{9DCF5CDF-DBA1-4F3E-83EF-173164230569}" srcOrd="4" destOrd="0" presId="urn:microsoft.com/office/officeart/2005/8/layout/hProcess11"/>
    <dgm:cxn modelId="{3489B9E5-4E6A-44DE-8798-20D360927298}" type="presParOf" srcId="{9DCF5CDF-DBA1-4F3E-83EF-173164230569}" destId="{2B577E8D-3FDD-483F-B6E7-B037A004FF49}" srcOrd="0" destOrd="0" presId="urn:microsoft.com/office/officeart/2005/8/layout/hProcess11"/>
    <dgm:cxn modelId="{B9F32D44-621C-4B22-8BC0-1CFCBF3209C6}" type="presParOf" srcId="{9DCF5CDF-DBA1-4F3E-83EF-173164230569}" destId="{FCD686D8-E279-4363-82CC-63D154DDF144}" srcOrd="1" destOrd="0" presId="urn:microsoft.com/office/officeart/2005/8/layout/hProcess11"/>
    <dgm:cxn modelId="{7C5CDB8E-90DE-4082-B4A3-7DD6CCDD2EEF}" type="presParOf" srcId="{9DCF5CDF-DBA1-4F3E-83EF-173164230569}" destId="{A54B53FE-51C6-4A0F-8F4D-E622BF8F35EB}" srcOrd="2" destOrd="0" presId="urn:microsoft.com/office/officeart/2005/8/layout/hProcess11"/>
    <dgm:cxn modelId="{F189F336-9498-453E-8CAD-4F29FA70CA87}" type="presParOf" srcId="{43F5C875-FD80-4B99-BE22-6EF8B385F4BA}" destId="{E6990C57-79D5-4FE1-8692-0EAE633F1231}" srcOrd="5" destOrd="0" presId="urn:microsoft.com/office/officeart/2005/8/layout/hProcess11"/>
    <dgm:cxn modelId="{52622DCA-AEC5-4626-846A-5DA60911FA52}" type="presParOf" srcId="{43F5C875-FD80-4B99-BE22-6EF8B385F4BA}" destId="{6940F2A4-92A1-4075-96B2-C4A8EC1F4F9F}" srcOrd="6" destOrd="0" presId="urn:microsoft.com/office/officeart/2005/8/layout/hProcess11"/>
    <dgm:cxn modelId="{907A787C-A008-4145-AFED-FE5E27FD0C8A}" type="presParOf" srcId="{6940F2A4-92A1-4075-96B2-C4A8EC1F4F9F}" destId="{19EB165D-7A84-4CF1-A186-F9F95F1849FF}" srcOrd="0" destOrd="0" presId="urn:microsoft.com/office/officeart/2005/8/layout/hProcess11"/>
    <dgm:cxn modelId="{628D6C0F-68C5-4A6C-B566-C0F462564CEE}" type="presParOf" srcId="{6940F2A4-92A1-4075-96B2-C4A8EC1F4F9F}" destId="{9E16ABDD-840A-4370-A5C4-C67D207C5A9E}" srcOrd="1" destOrd="0" presId="urn:microsoft.com/office/officeart/2005/8/layout/hProcess11"/>
    <dgm:cxn modelId="{2F4A6A82-09AA-46E1-9974-8BCCDBB86125}" type="presParOf" srcId="{6940F2A4-92A1-4075-96B2-C4A8EC1F4F9F}" destId="{690B9CB5-66A4-4FE9-810E-2518E80E4914}" srcOrd="2" destOrd="0" presId="urn:microsoft.com/office/officeart/2005/8/layout/hProcess11"/>
    <dgm:cxn modelId="{4AEF8A25-5D80-4A6B-BEF3-D34F16B3A477}" type="presParOf" srcId="{43F5C875-FD80-4B99-BE22-6EF8B385F4BA}" destId="{17FB39D9-9076-4148-9ADD-40F085E384F7}" srcOrd="7" destOrd="0" presId="urn:microsoft.com/office/officeart/2005/8/layout/hProcess11"/>
    <dgm:cxn modelId="{DB132C26-FD92-4D33-9848-627B952A024A}" type="presParOf" srcId="{43F5C875-FD80-4B99-BE22-6EF8B385F4BA}" destId="{6F3CF9B4-4CCB-49B3-A406-C0C5DDC23A82}" srcOrd="8" destOrd="0" presId="urn:microsoft.com/office/officeart/2005/8/layout/hProcess11"/>
    <dgm:cxn modelId="{128E5DCF-A279-4C45-9F0F-0AF4881CFCE2}" type="presParOf" srcId="{6F3CF9B4-4CCB-49B3-A406-C0C5DDC23A82}" destId="{C26A6C7F-87CD-40AC-91CE-BAEF5427DCDF}" srcOrd="0" destOrd="0" presId="urn:microsoft.com/office/officeart/2005/8/layout/hProcess11"/>
    <dgm:cxn modelId="{40C7AB45-871E-4F41-9DF3-D8612E702593}" type="presParOf" srcId="{6F3CF9B4-4CCB-49B3-A406-C0C5DDC23A82}" destId="{98E70D99-49DB-4A8B-925D-694F56E4EBFE}" srcOrd="1" destOrd="0" presId="urn:microsoft.com/office/officeart/2005/8/layout/hProcess11"/>
    <dgm:cxn modelId="{FA35E3E2-DC82-49DB-AC92-10BBF340A535}" type="presParOf" srcId="{6F3CF9B4-4CCB-49B3-A406-C0C5DDC23A82}" destId="{66674225-68A2-4C40-AD96-BC2A041597A5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337817-B198-4919-A35B-14959935D965}">
      <dsp:nvSpPr>
        <dsp:cNvPr id="0" name=""/>
        <dsp:cNvSpPr/>
      </dsp:nvSpPr>
      <dsp:spPr>
        <a:xfrm>
          <a:off x="0" y="828796"/>
          <a:ext cx="9231549" cy="1105062"/>
        </a:xfrm>
        <a:prstGeom prst="notched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1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C290F540-BC70-4B4A-BAA5-9CB30F56DC1C}">
      <dsp:nvSpPr>
        <dsp:cNvPr id="0" name=""/>
        <dsp:cNvSpPr/>
      </dsp:nvSpPr>
      <dsp:spPr>
        <a:xfrm>
          <a:off x="1277" y="0"/>
          <a:ext cx="1340071" cy="1105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1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>
              <a:solidFill>
                <a:schemeClr val="accent6"/>
              </a:solidFill>
              <a:latin typeface="Comic Sans MS" panose="030F0702030302020204" pitchFamily="66" charset="0"/>
            </a:rPr>
            <a:t>1950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>
              <a:solidFill>
                <a:schemeClr val="accent6"/>
              </a:solidFill>
              <a:latin typeface="Comic Sans MS" panose="030F0702030302020204" pitchFamily="66" charset="0"/>
            </a:rPr>
            <a:t> comenzaron a operar las primeras transmisiones televisivas y 10 años después se promulgó la primera ley específica</a:t>
          </a:r>
          <a:endParaRPr lang="es-MX" sz="1000" kern="1200">
            <a:solidFill>
              <a:schemeClr val="accent6"/>
            </a:solidFill>
            <a:latin typeface="Comic Sans MS" panose="030F0702030302020204" pitchFamily="66" charset="0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/>
            <a:t>	</a:t>
          </a:r>
          <a:r>
            <a:rPr lang="es-MX" sz="1000" kern="1200">
              <a:solidFill>
                <a:srgbClr val="FF0000"/>
              </a:solidFill>
            </a:rPr>
            <a:t>s</a:t>
          </a:r>
          <a:r>
            <a:rPr lang="es-MX" sz="1000" b="0" i="0" kern="1200">
              <a:solidFill>
                <a:srgbClr val="FF0000"/>
              </a:solidFill>
            </a:rPr>
            <a:t>e transmite el primer programa, con la lectura del IVº Informe de Gobierno del Presidente</a:t>
          </a:r>
          <a:endParaRPr lang="es-MX" sz="1000" kern="1200">
            <a:solidFill>
              <a:srgbClr val="FF0000"/>
            </a:solidFill>
          </a:endParaRPr>
        </a:p>
      </dsp:txBody>
      <dsp:txXfrm>
        <a:off x="1277" y="0"/>
        <a:ext cx="1340071" cy="1105062"/>
      </dsp:txXfrm>
    </dsp:sp>
    <dsp:sp modelId="{28173F01-632E-4BAF-A6CB-A1A8E0DA0C41}">
      <dsp:nvSpPr>
        <dsp:cNvPr id="0" name=""/>
        <dsp:cNvSpPr/>
      </dsp:nvSpPr>
      <dsp:spPr>
        <a:xfrm>
          <a:off x="533180" y="1243194"/>
          <a:ext cx="276265" cy="276265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60B4215-9DDE-4353-A46E-C015ADBB7211}">
      <dsp:nvSpPr>
        <dsp:cNvPr id="0" name=""/>
        <dsp:cNvSpPr/>
      </dsp:nvSpPr>
      <dsp:spPr>
        <a:xfrm>
          <a:off x="1402100" y="1657592"/>
          <a:ext cx="1992197" cy="1105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1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>
              <a:solidFill>
                <a:schemeClr val="accent3"/>
              </a:solidFill>
              <a:latin typeface="Comic Sans MS" panose="030F0702030302020204" pitchFamily="66" charset="0"/>
            </a:rPr>
            <a:t>1955 se unieron para formar una sola televisora, Telesistema Mexicano,</a:t>
          </a:r>
          <a:endParaRPr lang="es-MX" sz="1000" kern="1200">
            <a:solidFill>
              <a:schemeClr val="accent3"/>
            </a:solidFill>
            <a:latin typeface="Comic Sans MS" panose="030F0702030302020204" pitchFamily="66" charset="0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b="0" i="0" kern="1200">
              <a:solidFill>
                <a:srgbClr val="00B050"/>
              </a:solidFill>
              <a:latin typeface="Comic Sans MS" panose="030F0702030302020204" pitchFamily="66" charset="0"/>
            </a:rPr>
            <a:t>surgieron en la Ciudad de México tres canales: el Canal 4, de Rómulo O’Farrill, el Canal 2, de Emilio Azcárraga Vidaurreta y el Canal 5 de Guillermo González Camaren</a:t>
          </a:r>
          <a:endParaRPr lang="es-MX" sz="1000" kern="1200">
            <a:solidFill>
              <a:srgbClr val="00B050"/>
            </a:solidFill>
            <a:latin typeface="Comic Sans MS" panose="030F0702030302020204" pitchFamily="66" charset="0"/>
          </a:endParaRPr>
        </a:p>
      </dsp:txBody>
      <dsp:txXfrm>
        <a:off x="1402100" y="1657592"/>
        <a:ext cx="1992197" cy="1105062"/>
      </dsp:txXfrm>
    </dsp:sp>
    <dsp:sp modelId="{A30CFCC2-0053-4887-AC97-279933650ECC}">
      <dsp:nvSpPr>
        <dsp:cNvPr id="0" name=""/>
        <dsp:cNvSpPr/>
      </dsp:nvSpPr>
      <dsp:spPr>
        <a:xfrm>
          <a:off x="2260066" y="1243194"/>
          <a:ext cx="276265" cy="276265"/>
        </a:xfrm>
        <a:prstGeom prst="ellipse">
          <a:avLst/>
        </a:prstGeom>
        <a:gradFill rotWithShape="0">
          <a:gsLst>
            <a:gs pos="0">
              <a:schemeClr val="accent5">
                <a:hueOff val="-2483469"/>
                <a:satOff val="9953"/>
                <a:lumOff val="2157"/>
                <a:alphaOff val="0"/>
                <a:shade val="51000"/>
                <a:satMod val="130000"/>
              </a:schemeClr>
            </a:gs>
            <a:gs pos="80000">
              <a:schemeClr val="accent5">
                <a:hueOff val="-2483469"/>
                <a:satOff val="9953"/>
                <a:lumOff val="2157"/>
                <a:alphaOff val="0"/>
                <a:shade val="93000"/>
                <a:satMod val="130000"/>
              </a:schemeClr>
            </a:gs>
            <a:gs pos="100000">
              <a:schemeClr val="accent5">
                <a:hueOff val="-2483469"/>
                <a:satOff val="9953"/>
                <a:lumOff val="215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B577E8D-3FDD-483F-B6E7-B037A004FF49}">
      <dsp:nvSpPr>
        <dsp:cNvPr id="0" name=""/>
        <dsp:cNvSpPr/>
      </dsp:nvSpPr>
      <dsp:spPr>
        <a:xfrm>
          <a:off x="3455049" y="0"/>
          <a:ext cx="1215021" cy="1105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>
              <a:solidFill>
                <a:schemeClr val="tx2"/>
              </a:solidFill>
              <a:latin typeface="Comic Sans MS" panose="030F0702030302020204" pitchFamily="66" charset="0"/>
            </a:rPr>
            <a:t>En 1960 se promulgó la Ley Federal de Radio y Televisión, pero no constituyó un elemento de “combate” </a:t>
          </a:r>
          <a:endParaRPr lang="es-MX" sz="1000" kern="1200">
            <a:solidFill>
              <a:schemeClr val="tx2"/>
            </a:solidFill>
            <a:latin typeface="Comic Sans MS" panose="030F0702030302020204" pitchFamily="66" charset="0"/>
          </a:endParaRPr>
        </a:p>
      </dsp:txBody>
      <dsp:txXfrm>
        <a:off x="3455049" y="0"/>
        <a:ext cx="1215021" cy="1105062"/>
      </dsp:txXfrm>
    </dsp:sp>
    <dsp:sp modelId="{FCD686D8-E279-4363-82CC-63D154DDF144}">
      <dsp:nvSpPr>
        <dsp:cNvPr id="0" name=""/>
        <dsp:cNvSpPr/>
      </dsp:nvSpPr>
      <dsp:spPr>
        <a:xfrm>
          <a:off x="3924427" y="1243194"/>
          <a:ext cx="276265" cy="276265"/>
        </a:xfrm>
        <a:prstGeom prst="ellipse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9EB165D-7A84-4CF1-A186-F9F95F1849FF}">
      <dsp:nvSpPr>
        <dsp:cNvPr id="0" name=""/>
        <dsp:cNvSpPr/>
      </dsp:nvSpPr>
      <dsp:spPr>
        <a:xfrm>
          <a:off x="4730821" y="1657592"/>
          <a:ext cx="2300521" cy="1105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1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i="0" kern="1200">
              <a:solidFill>
                <a:srgbClr val="FF0066"/>
              </a:solidFill>
              <a:latin typeface="Comic Sans MS" panose="030F0702030302020204" pitchFamily="66" charset="0"/>
            </a:rPr>
            <a:t>1967 comenzaron procesos para concesionar dos canales, el 13 y el 8.</a:t>
          </a:r>
          <a:endParaRPr lang="es-MX" sz="1000" kern="1200">
            <a:solidFill>
              <a:srgbClr val="FF0066"/>
            </a:solidFill>
            <a:latin typeface="Comic Sans MS" panose="030F0702030302020204" pitchFamily="66" charset="0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b="0" i="0" kern="1200">
              <a:solidFill>
                <a:srgbClr val="FFC000"/>
              </a:solidFill>
              <a:latin typeface="Comic Sans MS" panose="030F0702030302020204" pitchFamily="66" charset="0"/>
            </a:rPr>
            <a:t>. Estos canales se convertirían en la primera verdadera competencia de Telesistema Mexicano</a:t>
          </a:r>
          <a:r>
            <a:rPr lang="es-MX" sz="900" b="0" i="0" kern="1200">
              <a:solidFill>
                <a:srgbClr val="FFC000"/>
              </a:solidFill>
              <a:latin typeface="Comic Sans MS" panose="030F0702030302020204" pitchFamily="66" charset="0"/>
            </a:rPr>
            <a:t>,</a:t>
          </a:r>
          <a:endParaRPr lang="es-MX" sz="900" kern="1200">
            <a:solidFill>
              <a:srgbClr val="FFC000"/>
            </a:solidFill>
            <a:latin typeface="Comic Sans MS" panose="030F0702030302020204" pitchFamily="66" charset="0"/>
          </a:endParaRPr>
        </a:p>
      </dsp:txBody>
      <dsp:txXfrm>
        <a:off x="4730821" y="1657592"/>
        <a:ext cx="2300521" cy="1105062"/>
      </dsp:txXfrm>
    </dsp:sp>
    <dsp:sp modelId="{9E16ABDD-840A-4370-A5C4-C67D207C5A9E}">
      <dsp:nvSpPr>
        <dsp:cNvPr id="0" name=""/>
        <dsp:cNvSpPr/>
      </dsp:nvSpPr>
      <dsp:spPr>
        <a:xfrm>
          <a:off x="5742950" y="1243194"/>
          <a:ext cx="276265" cy="276265"/>
        </a:xfrm>
        <a:prstGeom prst="ellipse">
          <a:avLst/>
        </a:prstGeom>
        <a:gradFill rotWithShape="0">
          <a:gsLst>
            <a:gs pos="0">
              <a:schemeClr val="accent5">
                <a:hueOff val="-7450407"/>
                <a:satOff val="29858"/>
                <a:lumOff val="6471"/>
                <a:alphaOff val="0"/>
                <a:shade val="51000"/>
                <a:satMod val="130000"/>
              </a:schemeClr>
            </a:gs>
            <a:gs pos="80000">
              <a:schemeClr val="accent5">
                <a:hueOff val="-7450407"/>
                <a:satOff val="29858"/>
                <a:lumOff val="6471"/>
                <a:alphaOff val="0"/>
                <a:shade val="93000"/>
                <a:satMod val="130000"/>
              </a:schemeClr>
            </a:gs>
            <a:gs pos="100000">
              <a:schemeClr val="accent5">
                <a:hueOff val="-7450407"/>
                <a:satOff val="29858"/>
                <a:lumOff val="647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26A6C7F-87CD-40AC-91CE-BAEF5427DCDF}">
      <dsp:nvSpPr>
        <dsp:cNvPr id="0" name=""/>
        <dsp:cNvSpPr/>
      </dsp:nvSpPr>
      <dsp:spPr>
        <a:xfrm>
          <a:off x="7092094" y="0"/>
          <a:ext cx="1215021" cy="1105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b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50" b="1" i="0" kern="1200">
              <a:solidFill>
                <a:schemeClr val="accent4"/>
              </a:solidFill>
              <a:latin typeface="Comic Sans MS" panose="030F0702030302020204" pitchFamily="66" charset="0"/>
            </a:rPr>
            <a:t>2010:</a:t>
          </a:r>
          <a:r>
            <a:rPr lang="es-MX" sz="1050" b="0" i="0" kern="1200">
              <a:solidFill>
                <a:schemeClr val="accent4"/>
              </a:solidFill>
              <a:latin typeface="Comic Sans MS" panose="030F0702030302020204" pitchFamily="66" charset="0"/>
            </a:rPr>
            <a:t> Nace Wuaki TV, una empresa española que ofrece series y películas online. 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050" kern="1200">
            <a:solidFill>
              <a:schemeClr val="accent4"/>
            </a:solidFill>
            <a:latin typeface="Comic Sans MS" panose="030F0702030302020204" pitchFamily="66" charset="0"/>
          </a:endParaRPr>
        </a:p>
      </dsp:txBody>
      <dsp:txXfrm>
        <a:off x="7092094" y="0"/>
        <a:ext cx="1215021" cy="1105062"/>
      </dsp:txXfrm>
    </dsp:sp>
    <dsp:sp modelId="{98E70D99-49DB-4A8B-925D-694F56E4EBFE}">
      <dsp:nvSpPr>
        <dsp:cNvPr id="0" name=""/>
        <dsp:cNvSpPr/>
      </dsp:nvSpPr>
      <dsp:spPr>
        <a:xfrm>
          <a:off x="7561472" y="1243194"/>
          <a:ext cx="276265" cy="276265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49F21-93D8-406E-B9ED-963D72AF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1</cp:revision>
  <dcterms:created xsi:type="dcterms:W3CDTF">2017-06-11T23:53:00Z</dcterms:created>
  <dcterms:modified xsi:type="dcterms:W3CDTF">2017-06-12T00:59:00Z</dcterms:modified>
</cp:coreProperties>
</file>