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0E59" w:rsidRPr="00F30E59" w:rsidRDefault="00F30E59" w:rsidP="00F30E59">
      <w:pPr>
        <w:spacing w:after="0" w:line="276" w:lineRule="auto"/>
        <w:jc w:val="center"/>
        <w:rPr>
          <w:rFonts w:ascii="Arial" w:hAnsi="Arial" w:cs="Arial"/>
          <w:b/>
          <w:i/>
          <w:color w:val="002060"/>
          <w:szCs w:val="32"/>
        </w:rPr>
      </w:pPr>
      <w:r w:rsidRPr="00F30E59">
        <w:rPr>
          <w:rFonts w:ascii="Arial" w:hAnsi="Arial" w:cs="Arial"/>
          <w:b/>
          <w:i/>
          <w:color w:val="002060"/>
          <w:szCs w:val="32"/>
        </w:rPr>
        <w:t>UNIVERSIDAD PERUANA CAYETANO HEREDIA</w:t>
      </w:r>
    </w:p>
    <w:p w:rsidR="00F30E59" w:rsidRPr="00F30E59" w:rsidRDefault="00F30E59" w:rsidP="00F30E59">
      <w:pPr>
        <w:spacing w:after="0" w:line="276" w:lineRule="auto"/>
        <w:jc w:val="center"/>
        <w:rPr>
          <w:rFonts w:ascii="Arial" w:hAnsi="Arial" w:cs="Arial"/>
          <w:b/>
          <w:i/>
          <w:color w:val="002060"/>
          <w:sz w:val="20"/>
          <w:szCs w:val="32"/>
        </w:rPr>
      </w:pPr>
      <w:r w:rsidRPr="00F30E59">
        <w:rPr>
          <w:rFonts w:ascii="Arial" w:hAnsi="Arial" w:cs="Arial"/>
          <w:b/>
          <w:i/>
          <w:color w:val="002060"/>
          <w:sz w:val="20"/>
          <w:szCs w:val="32"/>
        </w:rPr>
        <w:t>FACULTAD DE EDUCACIÓN</w:t>
      </w:r>
    </w:p>
    <w:p w:rsidR="00F30E59" w:rsidRPr="00F30E59" w:rsidRDefault="00F30E59" w:rsidP="00F30E59">
      <w:pPr>
        <w:spacing w:after="0" w:line="276" w:lineRule="auto"/>
        <w:jc w:val="center"/>
        <w:rPr>
          <w:rFonts w:ascii="Arial" w:hAnsi="Arial" w:cs="Arial"/>
          <w:b/>
          <w:i/>
          <w:color w:val="002060"/>
          <w:sz w:val="20"/>
          <w:szCs w:val="32"/>
        </w:rPr>
      </w:pPr>
      <w:r w:rsidRPr="00F30E59">
        <w:rPr>
          <w:rFonts w:ascii="Arial" w:hAnsi="Arial" w:cs="Arial"/>
          <w:b/>
          <w:i/>
          <w:color w:val="002060"/>
          <w:sz w:val="20"/>
          <w:szCs w:val="32"/>
        </w:rPr>
        <w:t>UNIDAD DE POSGRADO Y ESPECIALIZACIÓN</w:t>
      </w:r>
    </w:p>
    <w:p w:rsidR="00F30E59" w:rsidRPr="0087219B" w:rsidRDefault="00F30E59" w:rsidP="00F30E59">
      <w:pPr>
        <w:spacing w:after="0" w:line="276" w:lineRule="auto"/>
        <w:jc w:val="center"/>
        <w:rPr>
          <w:rFonts w:ascii="Arial" w:hAnsi="Arial" w:cs="Arial"/>
          <w:b/>
          <w:i/>
          <w:color w:val="002060"/>
          <w:sz w:val="28"/>
          <w:szCs w:val="32"/>
        </w:rPr>
      </w:pPr>
    </w:p>
    <w:p w:rsidR="00F30E59" w:rsidRDefault="00F30E59" w:rsidP="00F30E59">
      <w:pPr>
        <w:spacing w:line="276" w:lineRule="auto"/>
        <w:jc w:val="center"/>
        <w:rPr>
          <w:rFonts w:ascii="Arial" w:hAnsi="Arial" w:cs="Arial"/>
          <w:b/>
          <w:i/>
          <w:sz w:val="28"/>
          <w:szCs w:val="32"/>
        </w:rPr>
      </w:pPr>
      <w:r>
        <w:rPr>
          <w:noProof/>
          <w:lang w:eastAsia="es-PE"/>
        </w:rPr>
        <w:drawing>
          <wp:inline distT="0" distB="0" distL="0" distR="0" wp14:anchorId="177C705B" wp14:editId="1BEF1A78">
            <wp:extent cx="709684" cy="951123"/>
            <wp:effectExtent l="0" t="0" r="0" b="1905"/>
            <wp:docPr id="1" name="Imagen 1" descr="https://encrypted-tbn3.gstatic.com/images?q=tbn:ANd9GcTdFlIx11prZIG2tn17ZRFRwOG8tJGfntETemidECJVoREzmms6E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ncrypted-tbn3.gstatic.com/images?q=tbn:ANd9GcTdFlIx11prZIG2tn17ZRFRwOG8tJGfntETemidECJVoREzmms6EA"/>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41009" cy="993104"/>
                    </a:xfrm>
                    <a:prstGeom prst="rect">
                      <a:avLst/>
                    </a:prstGeom>
                    <a:noFill/>
                    <a:ln>
                      <a:noFill/>
                    </a:ln>
                  </pic:spPr>
                </pic:pic>
              </a:graphicData>
            </a:graphic>
          </wp:inline>
        </w:drawing>
      </w:r>
    </w:p>
    <w:p w:rsidR="00F30E59" w:rsidRPr="008F64A4" w:rsidRDefault="00F30E59" w:rsidP="00F30E59">
      <w:pPr>
        <w:spacing w:after="0" w:line="276" w:lineRule="auto"/>
        <w:jc w:val="center"/>
        <w:rPr>
          <w:rFonts w:ascii="Arial" w:hAnsi="Arial" w:cs="Arial"/>
          <w:b/>
          <w:sz w:val="40"/>
          <w:szCs w:val="32"/>
        </w:rPr>
      </w:pPr>
      <w:r w:rsidRPr="008F64A4">
        <w:rPr>
          <w:rFonts w:ascii="Arial" w:hAnsi="Arial" w:cs="Arial"/>
          <w:b/>
          <w:sz w:val="40"/>
          <w:szCs w:val="32"/>
        </w:rPr>
        <w:t>CURSO</w:t>
      </w:r>
    </w:p>
    <w:p w:rsidR="00F30E59" w:rsidRDefault="00F30E59" w:rsidP="00F30E59">
      <w:pPr>
        <w:spacing w:after="0" w:line="276" w:lineRule="auto"/>
        <w:jc w:val="center"/>
        <w:rPr>
          <w:rFonts w:ascii="Arial" w:hAnsi="Arial" w:cs="Arial"/>
          <w:b/>
          <w:color w:val="002060"/>
          <w:sz w:val="32"/>
          <w:szCs w:val="32"/>
        </w:rPr>
      </w:pPr>
      <w:r w:rsidRPr="008F64A4">
        <w:rPr>
          <w:rFonts w:ascii="Arial" w:hAnsi="Arial" w:cs="Arial"/>
          <w:b/>
          <w:color w:val="002060"/>
          <w:sz w:val="32"/>
          <w:szCs w:val="32"/>
        </w:rPr>
        <w:t>-------------------------------------------------------------------------------------</w:t>
      </w:r>
    </w:p>
    <w:p w:rsidR="00F30E59" w:rsidRPr="00F30E59" w:rsidRDefault="00F30E59" w:rsidP="00F30E59">
      <w:pPr>
        <w:spacing w:after="0" w:line="276" w:lineRule="auto"/>
        <w:jc w:val="center"/>
        <w:rPr>
          <w:rFonts w:ascii="Arial" w:hAnsi="Arial" w:cs="Arial"/>
          <w:b/>
          <w:i/>
          <w:color w:val="002060"/>
          <w:sz w:val="36"/>
          <w:szCs w:val="32"/>
        </w:rPr>
      </w:pPr>
      <w:r w:rsidRPr="00F30E59">
        <w:rPr>
          <w:rFonts w:ascii="Arial" w:hAnsi="Arial" w:cs="Arial"/>
          <w:b/>
          <w:i/>
          <w:color w:val="002060"/>
          <w:sz w:val="36"/>
          <w:szCs w:val="32"/>
        </w:rPr>
        <w:t>INNOVACIONES EN DOCENCIA UNIVERSITARIA</w:t>
      </w:r>
    </w:p>
    <w:p w:rsidR="00F30E59" w:rsidRPr="0087219B" w:rsidRDefault="00F30E59" w:rsidP="00F30E59">
      <w:pPr>
        <w:spacing w:after="200" w:line="276" w:lineRule="auto"/>
        <w:jc w:val="center"/>
        <w:rPr>
          <w:rFonts w:ascii="Arial" w:hAnsi="Arial" w:cs="Arial"/>
          <w:b/>
          <w:color w:val="002060"/>
          <w:sz w:val="40"/>
          <w:szCs w:val="32"/>
        </w:rPr>
      </w:pPr>
      <w:r>
        <w:rPr>
          <w:rFonts w:ascii="Arial" w:hAnsi="Arial" w:cs="Arial"/>
          <w:b/>
          <w:color w:val="002060"/>
          <w:sz w:val="40"/>
          <w:szCs w:val="32"/>
        </w:rPr>
        <w:t>--------------------------------------------------------------------</w:t>
      </w:r>
    </w:p>
    <w:p w:rsidR="00F30E59" w:rsidRPr="00F30E59" w:rsidRDefault="00F30E59" w:rsidP="00F30E59">
      <w:pPr>
        <w:spacing w:after="200" w:line="276" w:lineRule="auto"/>
        <w:ind w:firstLine="2410"/>
        <w:rPr>
          <w:rFonts w:ascii="Arial" w:hAnsi="Arial" w:cs="Arial"/>
          <w:b/>
          <w:color w:val="7030A0"/>
          <w:sz w:val="32"/>
          <w:szCs w:val="32"/>
        </w:rPr>
      </w:pPr>
      <w:r w:rsidRPr="00F30E59">
        <w:rPr>
          <w:rFonts w:ascii="Arial" w:hAnsi="Arial" w:cs="Arial"/>
          <w:b/>
          <w:color w:val="7030A0"/>
          <w:sz w:val="32"/>
          <w:szCs w:val="32"/>
        </w:rPr>
        <w:t>MÓDULO: ESTRATEGIAS DE ENSEÑANZA APRENDIZAJE</w:t>
      </w:r>
    </w:p>
    <w:p w:rsidR="00F30E59" w:rsidRPr="00566C14" w:rsidRDefault="00F30E59" w:rsidP="00F30E59">
      <w:pPr>
        <w:spacing w:after="200" w:line="276" w:lineRule="auto"/>
        <w:ind w:firstLine="2410"/>
        <w:rPr>
          <w:rFonts w:ascii="Arial" w:hAnsi="Arial" w:cs="Arial"/>
          <w:b/>
          <w:sz w:val="32"/>
          <w:szCs w:val="32"/>
        </w:rPr>
      </w:pPr>
      <w:r w:rsidRPr="00F30E59">
        <w:rPr>
          <w:rFonts w:ascii="Arial" w:hAnsi="Arial" w:cs="Arial"/>
          <w:b/>
          <w:sz w:val="32"/>
          <w:szCs w:val="32"/>
        </w:rPr>
        <w:t>TEMA:</w:t>
      </w:r>
      <w:r w:rsidRPr="00F30E59">
        <w:rPr>
          <w:rFonts w:ascii="Arial" w:hAnsi="Arial" w:cs="Arial"/>
          <w:b/>
          <w:color w:val="7030A0"/>
          <w:sz w:val="32"/>
          <w:szCs w:val="32"/>
        </w:rPr>
        <w:tab/>
      </w:r>
      <w:r w:rsidRPr="00F30E59">
        <w:rPr>
          <w:rFonts w:ascii="Arial" w:hAnsi="Arial" w:cs="Arial"/>
          <w:b/>
          <w:i/>
          <w:color w:val="C00000"/>
          <w:sz w:val="32"/>
          <w:szCs w:val="32"/>
        </w:rPr>
        <w:t>MÉTODO DE CASOS</w:t>
      </w:r>
    </w:p>
    <w:p w:rsidR="00F30E59" w:rsidRDefault="00F30E59" w:rsidP="00F30E59">
      <w:pPr>
        <w:spacing w:after="200" w:line="276" w:lineRule="auto"/>
        <w:ind w:firstLine="2410"/>
        <w:rPr>
          <w:rFonts w:ascii="Arial" w:hAnsi="Arial" w:cs="Arial"/>
          <w:b/>
          <w:sz w:val="32"/>
          <w:szCs w:val="32"/>
        </w:rPr>
      </w:pPr>
      <w:r>
        <w:rPr>
          <w:rFonts w:ascii="Arial" w:hAnsi="Arial" w:cs="Arial"/>
          <w:b/>
          <w:sz w:val="32"/>
          <w:szCs w:val="32"/>
        </w:rPr>
        <w:t>INTEGRANTES</w:t>
      </w:r>
      <w:r>
        <w:rPr>
          <w:rFonts w:ascii="Arial" w:hAnsi="Arial" w:cs="Arial"/>
          <w:b/>
          <w:sz w:val="32"/>
          <w:szCs w:val="32"/>
        </w:rPr>
        <w:t>:</w:t>
      </w:r>
    </w:p>
    <w:p w:rsidR="00F30E59" w:rsidRPr="00F30E59" w:rsidRDefault="00F30E59" w:rsidP="00F30E59">
      <w:pPr>
        <w:spacing w:after="120" w:line="240" w:lineRule="auto"/>
        <w:ind w:firstLine="2977"/>
        <w:jc w:val="both"/>
        <w:rPr>
          <w:rFonts w:ascii="Arial" w:hAnsi="Arial" w:cs="Arial"/>
          <w:b/>
          <w:color w:val="002060"/>
          <w:sz w:val="28"/>
        </w:rPr>
      </w:pPr>
      <w:r>
        <w:rPr>
          <w:rFonts w:ascii="Arial" w:hAnsi="Arial" w:cs="Arial"/>
          <w:b/>
          <w:sz w:val="32"/>
          <w:szCs w:val="32"/>
        </w:rPr>
        <w:tab/>
      </w:r>
      <w:r>
        <w:rPr>
          <w:rFonts w:ascii="Arial" w:hAnsi="Arial" w:cs="Arial"/>
          <w:b/>
          <w:sz w:val="32"/>
          <w:szCs w:val="32"/>
        </w:rPr>
        <w:tab/>
      </w:r>
      <w:r>
        <w:rPr>
          <w:rFonts w:ascii="Arial" w:hAnsi="Arial" w:cs="Arial"/>
          <w:b/>
          <w:sz w:val="32"/>
          <w:szCs w:val="32"/>
        </w:rPr>
        <w:tab/>
      </w:r>
      <w:r w:rsidRPr="00F30E59">
        <w:rPr>
          <w:rFonts w:ascii="Arial" w:hAnsi="Arial" w:cs="Arial"/>
          <w:b/>
          <w:color w:val="002060"/>
          <w:sz w:val="28"/>
        </w:rPr>
        <w:t>EDITH ORELLANA MENDOZA</w:t>
      </w:r>
    </w:p>
    <w:p w:rsidR="00F30E59" w:rsidRPr="00F30E59" w:rsidRDefault="00F30E59" w:rsidP="00F30E59">
      <w:pPr>
        <w:spacing w:after="120" w:line="240" w:lineRule="auto"/>
        <w:ind w:left="4253" w:firstLine="709"/>
        <w:jc w:val="both"/>
        <w:rPr>
          <w:rFonts w:ascii="Arial" w:hAnsi="Arial" w:cs="Arial"/>
          <w:b/>
          <w:color w:val="002060"/>
          <w:sz w:val="28"/>
        </w:rPr>
      </w:pPr>
      <w:r w:rsidRPr="00F30E59">
        <w:rPr>
          <w:rFonts w:ascii="Arial" w:hAnsi="Arial" w:cs="Arial"/>
          <w:b/>
          <w:color w:val="002060"/>
          <w:sz w:val="28"/>
        </w:rPr>
        <w:t>MAURO RODRÍGUEZ CERRÓN</w:t>
      </w:r>
    </w:p>
    <w:p w:rsidR="00F30E59" w:rsidRPr="00F30E59" w:rsidRDefault="00F30E59" w:rsidP="00F30E59">
      <w:pPr>
        <w:spacing w:after="120" w:line="240" w:lineRule="auto"/>
        <w:ind w:left="4253" w:firstLine="709"/>
        <w:jc w:val="both"/>
        <w:rPr>
          <w:rFonts w:ascii="Arial" w:hAnsi="Arial" w:cs="Arial"/>
          <w:b/>
          <w:color w:val="002060"/>
          <w:sz w:val="28"/>
        </w:rPr>
      </w:pPr>
      <w:r w:rsidRPr="00F30E59">
        <w:rPr>
          <w:rFonts w:ascii="Arial" w:hAnsi="Arial" w:cs="Arial"/>
          <w:b/>
          <w:color w:val="002060"/>
          <w:sz w:val="28"/>
        </w:rPr>
        <w:t>CAROLINA SOTELO ALCÁNTARA</w:t>
      </w:r>
    </w:p>
    <w:p w:rsidR="00F30E59" w:rsidRPr="00F30E59" w:rsidRDefault="00F30E59" w:rsidP="00F30E59">
      <w:pPr>
        <w:spacing w:after="120" w:line="240" w:lineRule="auto"/>
        <w:ind w:left="4253" w:firstLine="709"/>
        <w:jc w:val="both"/>
        <w:rPr>
          <w:rFonts w:ascii="Arial" w:hAnsi="Arial" w:cs="Arial"/>
          <w:b/>
          <w:color w:val="002060"/>
          <w:sz w:val="28"/>
        </w:rPr>
      </w:pPr>
      <w:r w:rsidRPr="00F30E59">
        <w:rPr>
          <w:rFonts w:ascii="Arial" w:hAnsi="Arial" w:cs="Arial"/>
          <w:b/>
          <w:color w:val="002060"/>
          <w:sz w:val="28"/>
        </w:rPr>
        <w:t>ROSA ZÁRATE QUINONES</w:t>
      </w:r>
    </w:p>
    <w:p w:rsidR="00F30E59" w:rsidRDefault="00F30E59" w:rsidP="00F30E59">
      <w:pPr>
        <w:spacing w:after="0" w:line="240" w:lineRule="auto"/>
        <w:rPr>
          <w:rFonts w:ascii="Arial" w:hAnsi="Arial" w:cs="Arial"/>
          <w:b/>
          <w:sz w:val="32"/>
          <w:szCs w:val="32"/>
        </w:rPr>
      </w:pPr>
      <w:r>
        <w:rPr>
          <w:rFonts w:ascii="Arial" w:hAnsi="Arial" w:cs="Arial"/>
          <w:b/>
          <w:color w:val="002060"/>
          <w:sz w:val="28"/>
          <w:szCs w:val="32"/>
        </w:rPr>
        <w:tab/>
      </w:r>
      <w:r>
        <w:rPr>
          <w:rFonts w:ascii="Arial" w:hAnsi="Arial" w:cs="Arial"/>
          <w:b/>
          <w:color w:val="002060"/>
          <w:sz w:val="28"/>
          <w:szCs w:val="32"/>
        </w:rPr>
        <w:tab/>
        <w:t xml:space="preserve">   </w:t>
      </w:r>
    </w:p>
    <w:p w:rsidR="00F30E59" w:rsidRDefault="00F30E59" w:rsidP="00F30E59">
      <w:pPr>
        <w:jc w:val="center"/>
        <w:rPr>
          <w:rFonts w:ascii="Arial" w:hAnsi="Arial" w:cs="Arial"/>
          <w:b/>
          <w:sz w:val="28"/>
          <w:szCs w:val="32"/>
        </w:rPr>
      </w:pPr>
      <w:bookmarkStart w:id="0" w:name="_GoBack"/>
      <w:bookmarkEnd w:id="0"/>
      <w:r w:rsidRPr="00696BFC">
        <w:rPr>
          <w:rFonts w:ascii="Arial" w:hAnsi="Arial" w:cs="Arial"/>
          <w:b/>
          <w:sz w:val="28"/>
          <w:szCs w:val="32"/>
        </w:rPr>
        <w:t>HUANCAYO -</w:t>
      </w:r>
      <w:r>
        <w:rPr>
          <w:rFonts w:ascii="Arial" w:hAnsi="Arial" w:cs="Arial"/>
          <w:b/>
          <w:sz w:val="28"/>
          <w:szCs w:val="32"/>
        </w:rPr>
        <w:t xml:space="preserve"> Mayo</w:t>
      </w:r>
      <w:r w:rsidRPr="00696BFC">
        <w:rPr>
          <w:rFonts w:ascii="Arial" w:hAnsi="Arial" w:cs="Arial"/>
          <w:b/>
          <w:sz w:val="28"/>
          <w:szCs w:val="32"/>
        </w:rPr>
        <w:t xml:space="preserve"> 2017</w:t>
      </w:r>
    </w:p>
    <w:p w:rsidR="00F30E59" w:rsidRDefault="00F30E59" w:rsidP="00F30E59">
      <w:pPr>
        <w:jc w:val="center"/>
        <w:rPr>
          <w:rFonts w:ascii="Arial" w:hAnsi="Arial" w:cs="Arial"/>
          <w:b/>
          <w:sz w:val="28"/>
          <w:szCs w:val="32"/>
        </w:rPr>
      </w:pPr>
    </w:p>
    <w:p w:rsidR="00F30E59" w:rsidRDefault="00F30E59">
      <w:pPr>
        <w:rPr>
          <w:rFonts w:ascii="Arial" w:hAnsi="Arial" w:cs="Arial"/>
          <w:b/>
        </w:rPr>
      </w:pPr>
    </w:p>
    <w:p w:rsidR="00E128E3" w:rsidRDefault="00E128E3">
      <w:pPr>
        <w:rPr>
          <w:rFonts w:ascii="Arial" w:hAnsi="Arial" w:cs="Arial"/>
          <w:b/>
        </w:rPr>
      </w:pPr>
      <w:r>
        <w:rPr>
          <w:rFonts w:ascii="Arial" w:hAnsi="Arial" w:cs="Arial"/>
          <w:b/>
        </w:rPr>
        <w:t xml:space="preserve">Método de caso </w:t>
      </w:r>
    </w:p>
    <w:p w:rsidR="0091402C" w:rsidRPr="00E128E3" w:rsidRDefault="0050566B">
      <w:pPr>
        <w:rPr>
          <w:rFonts w:ascii="Arial" w:hAnsi="Arial" w:cs="Arial"/>
        </w:rPr>
      </w:pPr>
      <w:r w:rsidRPr="00E128E3">
        <w:rPr>
          <w:rFonts w:ascii="Arial" w:hAnsi="Arial" w:cs="Arial"/>
          <w:b/>
        </w:rPr>
        <w:t>Resultado de aprendizaje</w:t>
      </w:r>
      <w:r w:rsidRPr="00E128E3">
        <w:rPr>
          <w:rFonts w:ascii="Arial" w:hAnsi="Arial" w:cs="Arial"/>
        </w:rPr>
        <w:t xml:space="preserve">: el estudiante aplica la legislación en el marco de gestión de los residuos sólidos municipales </w:t>
      </w:r>
    </w:p>
    <w:p w:rsidR="0050566B" w:rsidRPr="00E128E3" w:rsidRDefault="00D305E9">
      <w:pPr>
        <w:rPr>
          <w:rFonts w:ascii="Arial" w:hAnsi="Arial" w:cs="Arial"/>
        </w:rPr>
      </w:pPr>
      <w:r w:rsidRPr="00E128E3">
        <w:rPr>
          <w:rFonts w:ascii="Arial" w:hAnsi="Arial" w:cs="Arial"/>
        </w:rPr>
        <w:t xml:space="preserve">Asignatura: Manejo de desechos sólidos y líquidos </w:t>
      </w:r>
    </w:p>
    <w:p w:rsidR="00D305E9" w:rsidRPr="00E128E3" w:rsidRDefault="00D305E9">
      <w:pPr>
        <w:rPr>
          <w:rFonts w:ascii="Arial" w:hAnsi="Arial" w:cs="Arial"/>
        </w:rPr>
      </w:pPr>
      <w:r w:rsidRPr="00E128E3">
        <w:rPr>
          <w:rFonts w:ascii="Arial" w:hAnsi="Arial" w:cs="Arial"/>
        </w:rPr>
        <w:t>Semestre IX</w:t>
      </w:r>
    </w:p>
    <w:tbl>
      <w:tblPr>
        <w:tblStyle w:val="Tablaconcuadrcula"/>
        <w:tblW w:w="14105" w:type="dxa"/>
        <w:tblLook w:val="04A0" w:firstRow="1" w:lastRow="0" w:firstColumn="1" w:lastColumn="0" w:noHBand="0" w:noVBand="1"/>
      </w:tblPr>
      <w:tblGrid>
        <w:gridCol w:w="2366"/>
        <w:gridCol w:w="4437"/>
        <w:gridCol w:w="1820"/>
        <w:gridCol w:w="3575"/>
        <w:gridCol w:w="1907"/>
      </w:tblGrid>
      <w:tr w:rsidR="003D5FEE" w:rsidRPr="00E128E3" w:rsidTr="0077133C">
        <w:tc>
          <w:tcPr>
            <w:tcW w:w="2405" w:type="dxa"/>
          </w:tcPr>
          <w:p w:rsidR="0050566B" w:rsidRPr="00E128E3" w:rsidRDefault="0050566B">
            <w:pPr>
              <w:rPr>
                <w:rFonts w:ascii="Arial" w:hAnsi="Arial" w:cs="Arial"/>
                <w:b/>
              </w:rPr>
            </w:pPr>
            <w:r w:rsidRPr="00E128E3">
              <w:rPr>
                <w:rFonts w:ascii="Arial" w:hAnsi="Arial" w:cs="Arial"/>
                <w:b/>
              </w:rPr>
              <w:t xml:space="preserve">Contenido </w:t>
            </w:r>
          </w:p>
        </w:tc>
        <w:tc>
          <w:tcPr>
            <w:tcW w:w="4536" w:type="dxa"/>
          </w:tcPr>
          <w:p w:rsidR="0050566B" w:rsidRPr="00E128E3" w:rsidRDefault="0050566B">
            <w:pPr>
              <w:rPr>
                <w:rFonts w:ascii="Arial" w:hAnsi="Arial" w:cs="Arial"/>
                <w:b/>
              </w:rPr>
            </w:pPr>
            <w:r w:rsidRPr="00E128E3">
              <w:rPr>
                <w:rFonts w:ascii="Arial" w:hAnsi="Arial" w:cs="Arial"/>
                <w:b/>
              </w:rPr>
              <w:t xml:space="preserve">Actividades </w:t>
            </w:r>
          </w:p>
        </w:tc>
        <w:tc>
          <w:tcPr>
            <w:tcW w:w="1843" w:type="dxa"/>
          </w:tcPr>
          <w:p w:rsidR="003D5FEE" w:rsidRPr="00E128E3" w:rsidRDefault="0050566B">
            <w:pPr>
              <w:rPr>
                <w:rFonts w:ascii="Arial" w:hAnsi="Arial" w:cs="Arial"/>
                <w:b/>
              </w:rPr>
            </w:pPr>
            <w:r w:rsidRPr="00E128E3">
              <w:rPr>
                <w:rFonts w:ascii="Arial" w:hAnsi="Arial" w:cs="Arial"/>
                <w:b/>
              </w:rPr>
              <w:t xml:space="preserve">Tiempo </w:t>
            </w:r>
          </w:p>
          <w:p w:rsidR="0050566B" w:rsidRPr="00E128E3" w:rsidRDefault="003D5FEE">
            <w:pPr>
              <w:rPr>
                <w:rFonts w:ascii="Arial" w:hAnsi="Arial" w:cs="Arial"/>
                <w:b/>
              </w:rPr>
            </w:pPr>
            <w:r w:rsidRPr="00E128E3">
              <w:rPr>
                <w:rFonts w:ascii="Arial" w:hAnsi="Arial" w:cs="Arial"/>
                <w:b/>
              </w:rPr>
              <w:t>(minutos)</w:t>
            </w:r>
          </w:p>
        </w:tc>
        <w:tc>
          <w:tcPr>
            <w:tcW w:w="3637" w:type="dxa"/>
          </w:tcPr>
          <w:p w:rsidR="0050566B" w:rsidRPr="00E128E3" w:rsidRDefault="0050566B">
            <w:pPr>
              <w:rPr>
                <w:rFonts w:ascii="Arial" w:hAnsi="Arial" w:cs="Arial"/>
                <w:b/>
              </w:rPr>
            </w:pPr>
            <w:r w:rsidRPr="00E128E3">
              <w:rPr>
                <w:rFonts w:ascii="Arial" w:hAnsi="Arial" w:cs="Arial"/>
                <w:b/>
              </w:rPr>
              <w:t>Instrumentos (rubrica)</w:t>
            </w:r>
          </w:p>
        </w:tc>
        <w:tc>
          <w:tcPr>
            <w:tcW w:w="1684" w:type="dxa"/>
          </w:tcPr>
          <w:p w:rsidR="0050566B" w:rsidRPr="00E128E3" w:rsidRDefault="0050566B">
            <w:pPr>
              <w:rPr>
                <w:rFonts w:ascii="Arial" w:hAnsi="Arial" w:cs="Arial"/>
                <w:b/>
              </w:rPr>
            </w:pPr>
            <w:r w:rsidRPr="00E128E3">
              <w:rPr>
                <w:rFonts w:ascii="Arial" w:hAnsi="Arial" w:cs="Arial"/>
                <w:b/>
              </w:rPr>
              <w:t xml:space="preserve">Recursos </w:t>
            </w:r>
          </w:p>
        </w:tc>
      </w:tr>
      <w:tr w:rsidR="003D5FEE" w:rsidRPr="00E128E3" w:rsidTr="0077133C">
        <w:tc>
          <w:tcPr>
            <w:tcW w:w="2405" w:type="dxa"/>
          </w:tcPr>
          <w:p w:rsidR="0050566B" w:rsidRPr="00E128E3" w:rsidRDefault="0050566B">
            <w:pPr>
              <w:rPr>
                <w:rFonts w:ascii="Arial" w:hAnsi="Arial" w:cs="Arial"/>
              </w:rPr>
            </w:pPr>
            <w:r w:rsidRPr="00E128E3">
              <w:rPr>
                <w:rFonts w:ascii="Arial" w:hAnsi="Arial" w:cs="Arial"/>
              </w:rPr>
              <w:t xml:space="preserve">Manejo y gestión integral de residuos sólidos municipales </w:t>
            </w:r>
          </w:p>
          <w:p w:rsidR="0050566B" w:rsidRPr="00E128E3" w:rsidRDefault="0050566B">
            <w:pPr>
              <w:rPr>
                <w:rFonts w:ascii="Arial" w:hAnsi="Arial" w:cs="Arial"/>
              </w:rPr>
            </w:pPr>
            <w:r w:rsidRPr="00E128E3">
              <w:rPr>
                <w:rFonts w:ascii="Arial" w:hAnsi="Arial" w:cs="Arial"/>
              </w:rPr>
              <w:t xml:space="preserve">2da sesión </w:t>
            </w:r>
          </w:p>
        </w:tc>
        <w:tc>
          <w:tcPr>
            <w:tcW w:w="4536" w:type="dxa"/>
          </w:tcPr>
          <w:p w:rsidR="0050566B" w:rsidRPr="00E128E3" w:rsidRDefault="0050566B">
            <w:pPr>
              <w:rPr>
                <w:rFonts w:ascii="Arial" w:hAnsi="Arial" w:cs="Arial"/>
                <w:b/>
              </w:rPr>
            </w:pPr>
            <w:r w:rsidRPr="00E128E3">
              <w:rPr>
                <w:rFonts w:ascii="Arial" w:hAnsi="Arial" w:cs="Arial"/>
                <w:b/>
              </w:rPr>
              <w:t>El docente</w:t>
            </w:r>
          </w:p>
          <w:p w:rsidR="0050566B" w:rsidRPr="00E128E3" w:rsidRDefault="0050566B" w:rsidP="0050566B">
            <w:pPr>
              <w:pStyle w:val="Prrafodelista"/>
              <w:numPr>
                <w:ilvl w:val="0"/>
                <w:numId w:val="1"/>
              </w:numPr>
              <w:ind w:left="272" w:hanging="272"/>
              <w:rPr>
                <w:rFonts w:ascii="Arial" w:hAnsi="Arial" w:cs="Arial"/>
              </w:rPr>
            </w:pPr>
            <w:r w:rsidRPr="00E128E3">
              <w:rPr>
                <w:rFonts w:ascii="Arial" w:hAnsi="Arial" w:cs="Arial"/>
              </w:rPr>
              <w:t xml:space="preserve">Entrega el caso de la gestión de los residuos sólidos municipales en la ciudad de Puno </w:t>
            </w:r>
          </w:p>
          <w:p w:rsidR="0050566B" w:rsidRPr="00E128E3" w:rsidRDefault="0050566B" w:rsidP="003D5FEE">
            <w:pPr>
              <w:rPr>
                <w:rFonts w:ascii="Arial" w:hAnsi="Arial" w:cs="Arial"/>
                <w:b/>
              </w:rPr>
            </w:pPr>
            <w:r w:rsidRPr="00E128E3">
              <w:rPr>
                <w:rFonts w:ascii="Arial" w:hAnsi="Arial" w:cs="Arial"/>
                <w:b/>
              </w:rPr>
              <w:t xml:space="preserve">El estudiante </w:t>
            </w:r>
          </w:p>
          <w:p w:rsidR="0050566B" w:rsidRPr="00E128E3" w:rsidRDefault="0050566B" w:rsidP="0050566B">
            <w:pPr>
              <w:pStyle w:val="Prrafodelista"/>
              <w:numPr>
                <w:ilvl w:val="0"/>
                <w:numId w:val="1"/>
              </w:numPr>
              <w:ind w:left="272" w:hanging="272"/>
              <w:rPr>
                <w:rFonts w:ascii="Arial" w:hAnsi="Arial" w:cs="Arial"/>
              </w:rPr>
            </w:pPr>
            <w:r w:rsidRPr="00E128E3">
              <w:rPr>
                <w:rFonts w:ascii="Arial" w:hAnsi="Arial" w:cs="Arial"/>
              </w:rPr>
              <w:t xml:space="preserve">Identifica la temática </w:t>
            </w:r>
          </w:p>
          <w:p w:rsidR="0050566B" w:rsidRPr="00E128E3" w:rsidRDefault="0050566B" w:rsidP="0050566B">
            <w:pPr>
              <w:pStyle w:val="Prrafodelista"/>
              <w:numPr>
                <w:ilvl w:val="0"/>
                <w:numId w:val="1"/>
              </w:numPr>
              <w:ind w:left="272" w:hanging="272"/>
              <w:rPr>
                <w:rFonts w:ascii="Arial" w:hAnsi="Arial" w:cs="Arial"/>
              </w:rPr>
            </w:pPr>
            <w:r w:rsidRPr="00E128E3">
              <w:rPr>
                <w:rFonts w:ascii="Arial" w:hAnsi="Arial" w:cs="Arial"/>
              </w:rPr>
              <w:t xml:space="preserve">Analiza la temática y la causa de la temática </w:t>
            </w:r>
          </w:p>
          <w:p w:rsidR="0050566B" w:rsidRPr="00E128E3" w:rsidRDefault="0050566B" w:rsidP="0050566B">
            <w:pPr>
              <w:pStyle w:val="Prrafodelista"/>
              <w:numPr>
                <w:ilvl w:val="0"/>
                <w:numId w:val="1"/>
              </w:numPr>
              <w:ind w:left="272" w:hanging="272"/>
              <w:rPr>
                <w:rFonts w:ascii="Arial" w:hAnsi="Arial" w:cs="Arial"/>
              </w:rPr>
            </w:pPr>
            <w:r w:rsidRPr="00E128E3">
              <w:rPr>
                <w:rFonts w:ascii="Arial" w:hAnsi="Arial" w:cs="Arial"/>
              </w:rPr>
              <w:t>Analiza la situación y el problema</w:t>
            </w:r>
          </w:p>
          <w:p w:rsidR="0050566B" w:rsidRPr="00E128E3" w:rsidRDefault="0050566B" w:rsidP="0050566B">
            <w:pPr>
              <w:pStyle w:val="Prrafodelista"/>
              <w:numPr>
                <w:ilvl w:val="0"/>
                <w:numId w:val="1"/>
              </w:numPr>
              <w:ind w:left="272" w:hanging="272"/>
              <w:rPr>
                <w:rFonts w:ascii="Arial" w:hAnsi="Arial" w:cs="Arial"/>
              </w:rPr>
            </w:pPr>
            <w:r w:rsidRPr="00E128E3">
              <w:rPr>
                <w:rFonts w:ascii="Arial" w:hAnsi="Arial" w:cs="Arial"/>
              </w:rPr>
              <w:t xml:space="preserve">Internaliza y sociabiliza </w:t>
            </w:r>
          </w:p>
          <w:p w:rsidR="0050566B" w:rsidRPr="00E128E3" w:rsidRDefault="0050566B" w:rsidP="003D5FEE">
            <w:pPr>
              <w:rPr>
                <w:rFonts w:ascii="Arial" w:hAnsi="Arial" w:cs="Arial"/>
                <w:b/>
              </w:rPr>
            </w:pPr>
            <w:r w:rsidRPr="00E128E3">
              <w:rPr>
                <w:rFonts w:ascii="Arial" w:hAnsi="Arial" w:cs="Arial"/>
                <w:b/>
              </w:rPr>
              <w:t xml:space="preserve">El docente </w:t>
            </w:r>
          </w:p>
          <w:p w:rsidR="0050566B" w:rsidRPr="00E128E3" w:rsidRDefault="0050566B" w:rsidP="0050566B">
            <w:pPr>
              <w:pStyle w:val="Prrafodelista"/>
              <w:numPr>
                <w:ilvl w:val="0"/>
                <w:numId w:val="1"/>
              </w:numPr>
              <w:ind w:left="272" w:hanging="272"/>
              <w:rPr>
                <w:rFonts w:ascii="Arial" w:hAnsi="Arial" w:cs="Arial"/>
              </w:rPr>
            </w:pPr>
            <w:r w:rsidRPr="00E128E3">
              <w:rPr>
                <w:rFonts w:ascii="Arial" w:hAnsi="Arial" w:cs="Arial"/>
              </w:rPr>
              <w:t xml:space="preserve">Retroalimenta la temática  </w:t>
            </w:r>
          </w:p>
          <w:p w:rsidR="0050566B" w:rsidRPr="00E128E3" w:rsidRDefault="0050566B" w:rsidP="0050566B">
            <w:pPr>
              <w:pStyle w:val="Prrafodelista"/>
              <w:numPr>
                <w:ilvl w:val="0"/>
                <w:numId w:val="1"/>
              </w:numPr>
              <w:rPr>
                <w:rFonts w:ascii="Arial" w:hAnsi="Arial" w:cs="Arial"/>
              </w:rPr>
            </w:pPr>
            <w:r w:rsidRPr="00E128E3">
              <w:rPr>
                <w:rFonts w:ascii="Arial" w:hAnsi="Arial" w:cs="Arial"/>
              </w:rPr>
              <w:t xml:space="preserve"> </w:t>
            </w:r>
          </w:p>
        </w:tc>
        <w:tc>
          <w:tcPr>
            <w:tcW w:w="1843" w:type="dxa"/>
          </w:tcPr>
          <w:p w:rsidR="003D5FEE" w:rsidRPr="00E128E3" w:rsidRDefault="003D5FEE">
            <w:pPr>
              <w:rPr>
                <w:rFonts w:ascii="Arial" w:hAnsi="Arial" w:cs="Arial"/>
              </w:rPr>
            </w:pPr>
          </w:p>
          <w:p w:rsidR="0050566B" w:rsidRPr="00E128E3" w:rsidRDefault="003D5FEE" w:rsidP="003D5FEE">
            <w:pPr>
              <w:pStyle w:val="Prrafodelista"/>
              <w:numPr>
                <w:ilvl w:val="0"/>
                <w:numId w:val="1"/>
              </w:numPr>
              <w:ind w:left="377" w:hanging="284"/>
              <w:rPr>
                <w:rFonts w:ascii="Arial" w:hAnsi="Arial" w:cs="Arial"/>
              </w:rPr>
            </w:pPr>
            <w:r w:rsidRPr="00E128E3">
              <w:rPr>
                <w:rFonts w:ascii="Arial" w:hAnsi="Arial" w:cs="Arial"/>
              </w:rPr>
              <w:t xml:space="preserve">10 </w:t>
            </w:r>
          </w:p>
          <w:p w:rsidR="003D5FEE" w:rsidRPr="00E128E3" w:rsidRDefault="003D5FEE" w:rsidP="003D5FEE">
            <w:pPr>
              <w:rPr>
                <w:rFonts w:ascii="Arial" w:hAnsi="Arial" w:cs="Arial"/>
              </w:rPr>
            </w:pPr>
          </w:p>
          <w:p w:rsidR="003D5FEE" w:rsidRDefault="003D5FEE" w:rsidP="003D5FEE">
            <w:pPr>
              <w:rPr>
                <w:rFonts w:ascii="Arial" w:hAnsi="Arial" w:cs="Arial"/>
              </w:rPr>
            </w:pPr>
          </w:p>
          <w:p w:rsidR="00BD6C56" w:rsidRDefault="00BD6C56" w:rsidP="003D5FEE">
            <w:pPr>
              <w:rPr>
                <w:rFonts w:ascii="Arial" w:hAnsi="Arial" w:cs="Arial"/>
              </w:rPr>
            </w:pPr>
          </w:p>
          <w:p w:rsidR="003D5FEE" w:rsidRPr="00E128E3" w:rsidRDefault="003D5FEE" w:rsidP="003D5FEE">
            <w:pPr>
              <w:pStyle w:val="Prrafodelista"/>
              <w:numPr>
                <w:ilvl w:val="0"/>
                <w:numId w:val="1"/>
              </w:numPr>
              <w:ind w:left="377" w:hanging="284"/>
              <w:rPr>
                <w:rFonts w:ascii="Arial" w:hAnsi="Arial" w:cs="Arial"/>
              </w:rPr>
            </w:pPr>
            <w:r w:rsidRPr="00E128E3">
              <w:rPr>
                <w:rFonts w:ascii="Arial" w:hAnsi="Arial" w:cs="Arial"/>
              </w:rPr>
              <w:t xml:space="preserve">10 </w:t>
            </w:r>
          </w:p>
          <w:p w:rsidR="003D5FEE" w:rsidRPr="00E128E3" w:rsidRDefault="003D5FEE" w:rsidP="003D5FEE">
            <w:pPr>
              <w:pStyle w:val="Prrafodelista"/>
              <w:numPr>
                <w:ilvl w:val="0"/>
                <w:numId w:val="1"/>
              </w:numPr>
              <w:ind w:left="377" w:hanging="284"/>
              <w:rPr>
                <w:rFonts w:ascii="Arial" w:hAnsi="Arial" w:cs="Arial"/>
              </w:rPr>
            </w:pPr>
            <w:r w:rsidRPr="00E128E3">
              <w:rPr>
                <w:rFonts w:ascii="Arial" w:hAnsi="Arial" w:cs="Arial"/>
              </w:rPr>
              <w:t>10</w:t>
            </w:r>
          </w:p>
          <w:p w:rsidR="003D5FEE" w:rsidRPr="00E128E3" w:rsidRDefault="003D5FEE" w:rsidP="003D5FEE">
            <w:pPr>
              <w:pStyle w:val="Prrafodelista"/>
              <w:ind w:left="377"/>
              <w:rPr>
                <w:rFonts w:ascii="Arial" w:hAnsi="Arial" w:cs="Arial"/>
              </w:rPr>
            </w:pPr>
          </w:p>
          <w:p w:rsidR="003D5FEE" w:rsidRPr="00E128E3" w:rsidRDefault="003D5FEE" w:rsidP="003D5FEE">
            <w:pPr>
              <w:pStyle w:val="Prrafodelista"/>
              <w:numPr>
                <w:ilvl w:val="0"/>
                <w:numId w:val="1"/>
              </w:numPr>
              <w:ind w:left="377" w:hanging="284"/>
              <w:rPr>
                <w:rFonts w:ascii="Arial" w:hAnsi="Arial" w:cs="Arial"/>
              </w:rPr>
            </w:pPr>
            <w:r w:rsidRPr="00E128E3">
              <w:rPr>
                <w:rFonts w:ascii="Arial" w:hAnsi="Arial" w:cs="Arial"/>
              </w:rPr>
              <w:t>10</w:t>
            </w:r>
          </w:p>
          <w:p w:rsidR="003D5FEE" w:rsidRPr="00E128E3" w:rsidRDefault="003D5FEE" w:rsidP="003D5FEE">
            <w:pPr>
              <w:pStyle w:val="Prrafodelista"/>
              <w:numPr>
                <w:ilvl w:val="0"/>
                <w:numId w:val="1"/>
              </w:numPr>
              <w:ind w:left="377" w:hanging="284"/>
              <w:rPr>
                <w:rFonts w:ascii="Arial" w:hAnsi="Arial" w:cs="Arial"/>
              </w:rPr>
            </w:pPr>
            <w:r w:rsidRPr="00E128E3">
              <w:rPr>
                <w:rFonts w:ascii="Arial" w:hAnsi="Arial" w:cs="Arial"/>
              </w:rPr>
              <w:t>30</w:t>
            </w:r>
          </w:p>
          <w:p w:rsidR="003D5FEE" w:rsidRPr="00E128E3" w:rsidRDefault="003D5FEE" w:rsidP="003D5FEE">
            <w:pPr>
              <w:pStyle w:val="Prrafodelista"/>
              <w:ind w:left="377"/>
              <w:rPr>
                <w:rFonts w:ascii="Arial" w:hAnsi="Arial" w:cs="Arial"/>
              </w:rPr>
            </w:pPr>
          </w:p>
          <w:p w:rsidR="003D5FEE" w:rsidRPr="00E128E3" w:rsidRDefault="003D5FEE" w:rsidP="003D5FEE">
            <w:pPr>
              <w:pStyle w:val="Prrafodelista"/>
              <w:numPr>
                <w:ilvl w:val="0"/>
                <w:numId w:val="1"/>
              </w:numPr>
              <w:ind w:left="377" w:hanging="284"/>
              <w:rPr>
                <w:rFonts w:ascii="Arial" w:hAnsi="Arial" w:cs="Arial"/>
              </w:rPr>
            </w:pPr>
            <w:r w:rsidRPr="00E128E3">
              <w:rPr>
                <w:rFonts w:ascii="Arial" w:hAnsi="Arial" w:cs="Arial"/>
              </w:rPr>
              <w:t xml:space="preserve">10 </w:t>
            </w:r>
          </w:p>
        </w:tc>
        <w:tc>
          <w:tcPr>
            <w:tcW w:w="3637" w:type="dxa"/>
          </w:tcPr>
          <w:p w:rsidR="0050566B" w:rsidRPr="00E128E3" w:rsidRDefault="003D5FEE" w:rsidP="003D5FEE">
            <w:pPr>
              <w:pStyle w:val="Prrafodelista"/>
              <w:numPr>
                <w:ilvl w:val="0"/>
                <w:numId w:val="1"/>
              </w:numPr>
              <w:ind w:left="394" w:hanging="394"/>
              <w:rPr>
                <w:rFonts w:ascii="Arial" w:hAnsi="Arial" w:cs="Arial"/>
              </w:rPr>
            </w:pPr>
            <w:r w:rsidRPr="00E128E3">
              <w:rPr>
                <w:rFonts w:ascii="Arial" w:hAnsi="Arial" w:cs="Arial"/>
              </w:rPr>
              <w:t xml:space="preserve">Motivación  </w:t>
            </w:r>
            <w:r w:rsidR="0077133C" w:rsidRPr="00E128E3">
              <w:rPr>
                <w:rFonts w:ascii="Arial" w:hAnsi="Arial" w:cs="Arial"/>
              </w:rPr>
              <w:t xml:space="preserve">                     </w:t>
            </w:r>
            <w:r w:rsidRPr="00E128E3">
              <w:rPr>
                <w:rFonts w:ascii="Arial" w:hAnsi="Arial" w:cs="Arial"/>
              </w:rPr>
              <w:t>10%</w:t>
            </w:r>
          </w:p>
          <w:p w:rsidR="003D5FEE" w:rsidRPr="00E128E3" w:rsidRDefault="003D5FEE" w:rsidP="003D5FEE">
            <w:pPr>
              <w:pStyle w:val="Prrafodelista"/>
              <w:numPr>
                <w:ilvl w:val="0"/>
                <w:numId w:val="1"/>
              </w:numPr>
              <w:ind w:left="394" w:hanging="394"/>
              <w:rPr>
                <w:rFonts w:ascii="Arial" w:hAnsi="Arial" w:cs="Arial"/>
              </w:rPr>
            </w:pPr>
            <w:r w:rsidRPr="00E128E3">
              <w:rPr>
                <w:rFonts w:ascii="Arial" w:hAnsi="Arial" w:cs="Arial"/>
              </w:rPr>
              <w:t xml:space="preserve">Pensamiento </w:t>
            </w:r>
            <w:r w:rsidR="0077133C" w:rsidRPr="00E128E3">
              <w:rPr>
                <w:rFonts w:ascii="Arial" w:hAnsi="Arial" w:cs="Arial"/>
              </w:rPr>
              <w:t xml:space="preserve">crítico       </w:t>
            </w:r>
            <w:r w:rsidRPr="00E128E3">
              <w:rPr>
                <w:rFonts w:ascii="Arial" w:hAnsi="Arial" w:cs="Arial"/>
              </w:rPr>
              <w:t xml:space="preserve"> 30%</w:t>
            </w:r>
          </w:p>
          <w:p w:rsidR="003D5FEE" w:rsidRPr="00E128E3" w:rsidRDefault="003D5FEE" w:rsidP="003D5FEE">
            <w:pPr>
              <w:pStyle w:val="Prrafodelista"/>
              <w:numPr>
                <w:ilvl w:val="0"/>
                <w:numId w:val="1"/>
              </w:numPr>
              <w:ind w:left="394" w:hanging="394"/>
              <w:rPr>
                <w:rFonts w:ascii="Arial" w:hAnsi="Arial" w:cs="Arial"/>
              </w:rPr>
            </w:pPr>
            <w:r w:rsidRPr="00E128E3">
              <w:rPr>
                <w:rFonts w:ascii="Arial" w:hAnsi="Arial" w:cs="Arial"/>
              </w:rPr>
              <w:t>Toma de decisión</w:t>
            </w:r>
            <w:r w:rsidR="0077133C" w:rsidRPr="00E128E3">
              <w:rPr>
                <w:rFonts w:ascii="Arial" w:hAnsi="Arial" w:cs="Arial"/>
              </w:rPr>
              <w:t xml:space="preserve">          </w:t>
            </w:r>
            <w:r w:rsidRPr="00E128E3">
              <w:rPr>
                <w:rFonts w:ascii="Arial" w:hAnsi="Arial" w:cs="Arial"/>
              </w:rPr>
              <w:t xml:space="preserve">  20%</w:t>
            </w:r>
          </w:p>
          <w:p w:rsidR="003D5FEE" w:rsidRPr="00E128E3" w:rsidRDefault="003D5FEE" w:rsidP="003D5FEE">
            <w:pPr>
              <w:pStyle w:val="Prrafodelista"/>
              <w:numPr>
                <w:ilvl w:val="0"/>
                <w:numId w:val="1"/>
              </w:numPr>
              <w:ind w:left="394" w:hanging="394"/>
              <w:rPr>
                <w:rFonts w:ascii="Arial" w:hAnsi="Arial" w:cs="Arial"/>
              </w:rPr>
            </w:pPr>
            <w:r w:rsidRPr="00E128E3">
              <w:rPr>
                <w:rFonts w:ascii="Arial" w:hAnsi="Arial" w:cs="Arial"/>
              </w:rPr>
              <w:t xml:space="preserve">Trabajo en equipo </w:t>
            </w:r>
            <w:r w:rsidR="0077133C" w:rsidRPr="00E128E3">
              <w:rPr>
                <w:rFonts w:ascii="Arial" w:hAnsi="Arial" w:cs="Arial"/>
              </w:rPr>
              <w:t xml:space="preserve">         </w:t>
            </w:r>
            <w:r w:rsidRPr="00E128E3">
              <w:rPr>
                <w:rFonts w:ascii="Arial" w:hAnsi="Arial" w:cs="Arial"/>
              </w:rPr>
              <w:t>10%</w:t>
            </w:r>
          </w:p>
          <w:p w:rsidR="003D5FEE" w:rsidRPr="00E128E3" w:rsidRDefault="0077133C" w:rsidP="003D5FEE">
            <w:pPr>
              <w:pStyle w:val="Prrafodelista"/>
              <w:numPr>
                <w:ilvl w:val="0"/>
                <w:numId w:val="1"/>
              </w:numPr>
              <w:ind w:left="394" w:hanging="394"/>
              <w:rPr>
                <w:rFonts w:ascii="Arial" w:hAnsi="Arial" w:cs="Arial"/>
              </w:rPr>
            </w:pPr>
            <w:r w:rsidRPr="00E128E3">
              <w:rPr>
                <w:rFonts w:ascii="Arial" w:hAnsi="Arial" w:cs="Arial"/>
              </w:rPr>
              <w:t xml:space="preserve">Participación                  </w:t>
            </w:r>
            <w:r w:rsidR="003D5FEE" w:rsidRPr="00E128E3">
              <w:rPr>
                <w:rFonts w:ascii="Arial" w:hAnsi="Arial" w:cs="Arial"/>
              </w:rPr>
              <w:t xml:space="preserve"> 10% </w:t>
            </w:r>
          </w:p>
          <w:p w:rsidR="003D5FEE" w:rsidRPr="00E128E3" w:rsidRDefault="003D5FEE" w:rsidP="003D5FEE">
            <w:pPr>
              <w:pStyle w:val="Prrafodelista"/>
              <w:numPr>
                <w:ilvl w:val="0"/>
                <w:numId w:val="1"/>
              </w:numPr>
              <w:ind w:left="394" w:hanging="394"/>
              <w:rPr>
                <w:rFonts w:ascii="Arial" w:hAnsi="Arial" w:cs="Arial"/>
              </w:rPr>
            </w:pPr>
            <w:r w:rsidRPr="00E128E3">
              <w:rPr>
                <w:rFonts w:ascii="Arial" w:hAnsi="Arial" w:cs="Arial"/>
              </w:rPr>
              <w:t xml:space="preserve">Conocimiento </w:t>
            </w:r>
            <w:r w:rsidR="0077133C" w:rsidRPr="00E128E3">
              <w:rPr>
                <w:rFonts w:ascii="Arial" w:hAnsi="Arial" w:cs="Arial"/>
              </w:rPr>
              <w:t xml:space="preserve">                </w:t>
            </w:r>
            <w:r w:rsidRPr="00E128E3">
              <w:rPr>
                <w:rFonts w:ascii="Arial" w:hAnsi="Arial" w:cs="Arial"/>
              </w:rPr>
              <w:t>20%</w:t>
            </w:r>
          </w:p>
          <w:p w:rsidR="003D5FEE" w:rsidRPr="00E128E3" w:rsidRDefault="003D5FEE">
            <w:pPr>
              <w:rPr>
                <w:rFonts w:ascii="Arial" w:hAnsi="Arial" w:cs="Arial"/>
              </w:rPr>
            </w:pPr>
          </w:p>
        </w:tc>
        <w:tc>
          <w:tcPr>
            <w:tcW w:w="1684" w:type="dxa"/>
          </w:tcPr>
          <w:p w:rsidR="0050566B" w:rsidRPr="00E128E3" w:rsidRDefault="0077133C" w:rsidP="0077133C">
            <w:pPr>
              <w:pStyle w:val="Prrafodelista"/>
              <w:numPr>
                <w:ilvl w:val="0"/>
                <w:numId w:val="1"/>
              </w:numPr>
              <w:ind w:left="394" w:hanging="394"/>
              <w:rPr>
                <w:rFonts w:ascii="Arial" w:hAnsi="Arial" w:cs="Arial"/>
              </w:rPr>
            </w:pPr>
            <w:r w:rsidRPr="00E128E3">
              <w:rPr>
                <w:rFonts w:ascii="Arial" w:hAnsi="Arial" w:cs="Arial"/>
              </w:rPr>
              <w:t>Separata</w:t>
            </w:r>
          </w:p>
          <w:p w:rsidR="0077133C" w:rsidRPr="00E128E3" w:rsidRDefault="0077133C" w:rsidP="0077133C">
            <w:pPr>
              <w:pStyle w:val="Prrafodelista"/>
              <w:numPr>
                <w:ilvl w:val="0"/>
                <w:numId w:val="1"/>
              </w:numPr>
              <w:ind w:left="394" w:hanging="394"/>
              <w:rPr>
                <w:rFonts w:ascii="Arial" w:hAnsi="Arial" w:cs="Arial"/>
              </w:rPr>
            </w:pPr>
            <w:proofErr w:type="spellStart"/>
            <w:r w:rsidRPr="00E128E3">
              <w:rPr>
                <w:rFonts w:ascii="Arial" w:hAnsi="Arial" w:cs="Arial"/>
              </w:rPr>
              <w:t>Papelografos</w:t>
            </w:r>
            <w:proofErr w:type="spellEnd"/>
            <w:r w:rsidRPr="00E128E3">
              <w:rPr>
                <w:rFonts w:ascii="Arial" w:hAnsi="Arial" w:cs="Arial"/>
              </w:rPr>
              <w:t xml:space="preserve"> </w:t>
            </w:r>
          </w:p>
          <w:p w:rsidR="0077133C" w:rsidRPr="00E128E3" w:rsidRDefault="0077133C" w:rsidP="0077133C">
            <w:pPr>
              <w:pStyle w:val="Prrafodelista"/>
              <w:numPr>
                <w:ilvl w:val="0"/>
                <w:numId w:val="1"/>
              </w:numPr>
              <w:ind w:left="394" w:hanging="394"/>
              <w:rPr>
                <w:rFonts w:ascii="Arial" w:hAnsi="Arial" w:cs="Arial"/>
              </w:rPr>
            </w:pPr>
            <w:r w:rsidRPr="00E128E3">
              <w:rPr>
                <w:rFonts w:ascii="Arial" w:hAnsi="Arial" w:cs="Arial"/>
              </w:rPr>
              <w:t xml:space="preserve">Proyector multimedia </w:t>
            </w:r>
          </w:p>
          <w:p w:rsidR="0077133C" w:rsidRPr="00E128E3" w:rsidRDefault="0077133C" w:rsidP="0077133C">
            <w:pPr>
              <w:pStyle w:val="Prrafodelista"/>
              <w:numPr>
                <w:ilvl w:val="0"/>
                <w:numId w:val="1"/>
              </w:numPr>
              <w:ind w:left="394" w:hanging="394"/>
              <w:rPr>
                <w:rFonts w:ascii="Arial" w:hAnsi="Arial" w:cs="Arial"/>
              </w:rPr>
            </w:pPr>
            <w:r w:rsidRPr="00E128E3">
              <w:rPr>
                <w:rFonts w:ascii="Arial" w:hAnsi="Arial" w:cs="Arial"/>
              </w:rPr>
              <w:t xml:space="preserve">Alumnos </w:t>
            </w:r>
          </w:p>
          <w:p w:rsidR="00E128E3" w:rsidRPr="00E128E3" w:rsidRDefault="00E128E3" w:rsidP="0077133C">
            <w:pPr>
              <w:pStyle w:val="Prrafodelista"/>
              <w:numPr>
                <w:ilvl w:val="0"/>
                <w:numId w:val="1"/>
              </w:numPr>
              <w:ind w:left="394" w:hanging="394"/>
              <w:rPr>
                <w:rFonts w:ascii="Arial" w:hAnsi="Arial" w:cs="Arial"/>
              </w:rPr>
            </w:pPr>
            <w:r w:rsidRPr="00E128E3">
              <w:rPr>
                <w:rFonts w:ascii="Arial" w:hAnsi="Arial" w:cs="Arial"/>
              </w:rPr>
              <w:t>Plumones</w:t>
            </w:r>
          </w:p>
          <w:p w:rsidR="00E128E3" w:rsidRPr="00E128E3" w:rsidRDefault="00E128E3" w:rsidP="0077133C">
            <w:pPr>
              <w:pStyle w:val="Prrafodelista"/>
              <w:numPr>
                <w:ilvl w:val="0"/>
                <w:numId w:val="1"/>
              </w:numPr>
              <w:ind w:left="394" w:hanging="394"/>
              <w:rPr>
                <w:rFonts w:ascii="Arial" w:hAnsi="Arial" w:cs="Arial"/>
              </w:rPr>
            </w:pPr>
            <w:r w:rsidRPr="00E128E3">
              <w:rPr>
                <w:rFonts w:ascii="Arial" w:hAnsi="Arial" w:cs="Arial"/>
              </w:rPr>
              <w:t xml:space="preserve"> Cinta </w:t>
            </w:r>
            <w:proofErr w:type="spellStart"/>
            <w:r w:rsidRPr="00E128E3">
              <w:rPr>
                <w:rFonts w:ascii="Arial" w:hAnsi="Arial" w:cs="Arial"/>
              </w:rPr>
              <w:t>masking</w:t>
            </w:r>
            <w:proofErr w:type="spellEnd"/>
            <w:r w:rsidRPr="00E128E3">
              <w:rPr>
                <w:rFonts w:ascii="Arial" w:hAnsi="Arial" w:cs="Arial"/>
              </w:rPr>
              <w:t xml:space="preserve"> tape </w:t>
            </w:r>
          </w:p>
          <w:p w:rsidR="0077133C" w:rsidRPr="00E128E3" w:rsidRDefault="0077133C" w:rsidP="0077133C">
            <w:pPr>
              <w:pStyle w:val="Prrafodelista"/>
              <w:numPr>
                <w:ilvl w:val="0"/>
                <w:numId w:val="1"/>
              </w:numPr>
              <w:ind w:left="394" w:hanging="394"/>
              <w:rPr>
                <w:rFonts w:ascii="Arial" w:hAnsi="Arial" w:cs="Arial"/>
              </w:rPr>
            </w:pPr>
            <w:r w:rsidRPr="00E128E3">
              <w:rPr>
                <w:rFonts w:ascii="Arial" w:hAnsi="Arial" w:cs="Arial"/>
              </w:rPr>
              <w:t xml:space="preserve">Otros </w:t>
            </w:r>
          </w:p>
        </w:tc>
      </w:tr>
    </w:tbl>
    <w:p w:rsidR="0050566B" w:rsidRDefault="0050566B">
      <w:pPr>
        <w:rPr>
          <w:rFonts w:ascii="Arial" w:hAnsi="Arial" w:cs="Arial"/>
        </w:rPr>
      </w:pPr>
    </w:p>
    <w:p w:rsidR="00FB14A3" w:rsidRDefault="00FB14A3">
      <w:pPr>
        <w:rPr>
          <w:rFonts w:ascii="Arial" w:hAnsi="Arial" w:cs="Arial"/>
        </w:rPr>
      </w:pPr>
    </w:p>
    <w:p w:rsidR="00BD6C56" w:rsidRPr="00BD6C56" w:rsidRDefault="00BD6C56" w:rsidP="00BD6C56">
      <w:pPr>
        <w:jc w:val="both"/>
        <w:rPr>
          <w:rFonts w:ascii="Arial" w:hAnsi="Arial" w:cs="Arial"/>
          <w:b/>
          <w:sz w:val="24"/>
        </w:rPr>
      </w:pPr>
      <w:r w:rsidRPr="00BD6C56">
        <w:rPr>
          <w:rFonts w:ascii="Arial" w:hAnsi="Arial" w:cs="Arial"/>
          <w:b/>
          <w:sz w:val="24"/>
        </w:rPr>
        <w:t>INTEGRANTES:</w:t>
      </w:r>
      <w:r>
        <w:rPr>
          <w:rFonts w:ascii="Arial" w:hAnsi="Arial" w:cs="Arial"/>
          <w:b/>
          <w:sz w:val="24"/>
        </w:rPr>
        <w:t xml:space="preserve"> GRUPO</w:t>
      </w:r>
      <w:r w:rsidR="00C47B90">
        <w:rPr>
          <w:rFonts w:ascii="Arial" w:hAnsi="Arial" w:cs="Arial"/>
          <w:b/>
          <w:sz w:val="24"/>
        </w:rPr>
        <w:t xml:space="preserve"> </w:t>
      </w:r>
    </w:p>
    <w:p w:rsidR="00D66B6A" w:rsidRPr="00BD6C56" w:rsidRDefault="00BD6C56" w:rsidP="00C47B90">
      <w:pPr>
        <w:spacing w:after="120" w:line="240" w:lineRule="auto"/>
        <w:ind w:firstLine="2126"/>
        <w:jc w:val="both"/>
        <w:rPr>
          <w:rFonts w:ascii="Arial" w:hAnsi="Arial" w:cs="Arial"/>
          <w:b/>
        </w:rPr>
      </w:pPr>
      <w:r w:rsidRPr="00BD6C56">
        <w:rPr>
          <w:rFonts w:ascii="Arial" w:hAnsi="Arial" w:cs="Arial"/>
          <w:b/>
        </w:rPr>
        <w:t xml:space="preserve"> EDITH ORELLANA MENDOZA</w:t>
      </w:r>
    </w:p>
    <w:p w:rsidR="00BD6C56" w:rsidRPr="00BD6C56" w:rsidRDefault="00BD6C56" w:rsidP="00C47B90">
      <w:pPr>
        <w:spacing w:after="120" w:line="240" w:lineRule="auto"/>
        <w:ind w:firstLine="2126"/>
        <w:jc w:val="both"/>
        <w:rPr>
          <w:rFonts w:ascii="Arial" w:hAnsi="Arial" w:cs="Arial"/>
          <w:b/>
        </w:rPr>
      </w:pPr>
      <w:r w:rsidRPr="00BD6C56">
        <w:rPr>
          <w:rFonts w:ascii="Arial" w:hAnsi="Arial" w:cs="Arial"/>
          <w:b/>
        </w:rPr>
        <w:t>MAURO RODRÍGUEZ CERRÓN</w:t>
      </w:r>
    </w:p>
    <w:p w:rsidR="00BD6C56" w:rsidRPr="00BD6C56" w:rsidRDefault="00BD6C56" w:rsidP="00C47B90">
      <w:pPr>
        <w:spacing w:after="120" w:line="240" w:lineRule="auto"/>
        <w:ind w:firstLine="2126"/>
        <w:jc w:val="both"/>
        <w:rPr>
          <w:rFonts w:ascii="Arial" w:hAnsi="Arial" w:cs="Arial"/>
          <w:b/>
        </w:rPr>
      </w:pPr>
      <w:r w:rsidRPr="00BD6C56">
        <w:rPr>
          <w:rFonts w:ascii="Arial" w:hAnsi="Arial" w:cs="Arial"/>
          <w:b/>
        </w:rPr>
        <w:t>CAROLINA SOTELO ALCÁNTARA</w:t>
      </w:r>
    </w:p>
    <w:p w:rsidR="00BD6C56" w:rsidRPr="00BD6C56" w:rsidRDefault="00BD6C56" w:rsidP="00C47B90">
      <w:pPr>
        <w:spacing w:after="120" w:line="240" w:lineRule="auto"/>
        <w:ind w:firstLine="2126"/>
        <w:jc w:val="both"/>
        <w:rPr>
          <w:rFonts w:ascii="Arial" w:hAnsi="Arial" w:cs="Arial"/>
          <w:b/>
        </w:rPr>
      </w:pPr>
      <w:r w:rsidRPr="00BD6C56">
        <w:rPr>
          <w:rFonts w:ascii="Arial" w:hAnsi="Arial" w:cs="Arial"/>
          <w:b/>
        </w:rPr>
        <w:t>ROSA ZÁRATE QUINONES</w:t>
      </w:r>
    </w:p>
    <w:p w:rsidR="00F30E59" w:rsidRDefault="00F30E59" w:rsidP="003E2459">
      <w:pPr>
        <w:jc w:val="center"/>
        <w:rPr>
          <w:rFonts w:ascii="Arial" w:hAnsi="Arial" w:cs="Arial"/>
          <w:b/>
          <w:sz w:val="32"/>
        </w:rPr>
      </w:pPr>
    </w:p>
    <w:p w:rsidR="00F30E59" w:rsidRDefault="00F30E59" w:rsidP="003E2459">
      <w:pPr>
        <w:jc w:val="center"/>
        <w:rPr>
          <w:rFonts w:ascii="Arial" w:hAnsi="Arial" w:cs="Arial"/>
          <w:b/>
          <w:sz w:val="32"/>
        </w:rPr>
      </w:pPr>
    </w:p>
    <w:p w:rsidR="00F30E59" w:rsidRDefault="00F30E59" w:rsidP="003E2459">
      <w:pPr>
        <w:jc w:val="center"/>
        <w:rPr>
          <w:rFonts w:ascii="Arial" w:hAnsi="Arial" w:cs="Arial"/>
          <w:b/>
          <w:sz w:val="32"/>
        </w:rPr>
      </w:pPr>
    </w:p>
    <w:p w:rsidR="00F30E59" w:rsidRDefault="00F30E59" w:rsidP="003E2459">
      <w:pPr>
        <w:jc w:val="center"/>
        <w:rPr>
          <w:rFonts w:ascii="Arial" w:hAnsi="Arial" w:cs="Arial"/>
          <w:b/>
          <w:sz w:val="32"/>
        </w:rPr>
      </w:pPr>
    </w:p>
    <w:p w:rsidR="00FB14A3" w:rsidRPr="00BD6C56" w:rsidRDefault="00FB14A3" w:rsidP="003E2459">
      <w:pPr>
        <w:jc w:val="center"/>
        <w:rPr>
          <w:rFonts w:ascii="Arial" w:hAnsi="Arial" w:cs="Arial"/>
          <w:b/>
          <w:sz w:val="32"/>
        </w:rPr>
      </w:pPr>
      <w:r w:rsidRPr="00BD6C56">
        <w:rPr>
          <w:rFonts w:ascii="Arial" w:hAnsi="Arial" w:cs="Arial"/>
          <w:b/>
          <w:sz w:val="32"/>
        </w:rPr>
        <w:t>Caso</w:t>
      </w:r>
    </w:p>
    <w:p w:rsidR="00FB14A3" w:rsidRPr="0010512F" w:rsidRDefault="00FB14A3" w:rsidP="00FB14A3">
      <w:pPr>
        <w:autoSpaceDE w:val="0"/>
        <w:autoSpaceDN w:val="0"/>
        <w:adjustRightInd w:val="0"/>
        <w:jc w:val="both"/>
        <w:rPr>
          <w:rFonts w:ascii="Arial" w:hAnsi="Arial" w:cs="Arial"/>
          <w:b/>
          <w:bCs/>
          <w:lang w:val="es-ES"/>
        </w:rPr>
      </w:pPr>
      <w:r w:rsidRPr="0010512F">
        <w:rPr>
          <w:rFonts w:ascii="Arial" w:hAnsi="Arial" w:cs="Arial"/>
          <w:b/>
          <w:bCs/>
          <w:lang w:val="es-ES"/>
        </w:rPr>
        <w:t>“MANEJO DE LOS RESIDUOS SÓLIDOS EN LOS HOGARES DE</w:t>
      </w:r>
      <w:r w:rsidR="00BD6C56">
        <w:rPr>
          <w:rFonts w:ascii="Arial" w:hAnsi="Arial" w:cs="Arial"/>
          <w:b/>
          <w:bCs/>
          <w:lang w:val="es-ES"/>
        </w:rPr>
        <w:t xml:space="preserve"> </w:t>
      </w:r>
      <w:r w:rsidRPr="0010512F">
        <w:rPr>
          <w:rFonts w:ascii="Arial" w:hAnsi="Arial" w:cs="Arial"/>
          <w:b/>
          <w:bCs/>
          <w:lang w:val="es-ES"/>
        </w:rPr>
        <w:t>LA CIUDAD PUNO-PERU”</w:t>
      </w:r>
    </w:p>
    <w:p w:rsidR="00FB14A3" w:rsidRPr="0010512F" w:rsidRDefault="00FB14A3" w:rsidP="00FB14A3">
      <w:pPr>
        <w:autoSpaceDE w:val="0"/>
        <w:autoSpaceDN w:val="0"/>
        <w:adjustRightInd w:val="0"/>
        <w:jc w:val="both"/>
        <w:rPr>
          <w:rFonts w:ascii="Arial" w:hAnsi="Arial" w:cs="Arial"/>
          <w:b/>
          <w:bCs/>
          <w:lang w:val="es-ES"/>
        </w:rPr>
      </w:pPr>
      <w:r w:rsidRPr="0010512F">
        <w:rPr>
          <w:rFonts w:ascii="Arial" w:hAnsi="Arial" w:cs="Arial"/>
          <w:b/>
          <w:bCs/>
          <w:lang w:val="es-ES"/>
        </w:rPr>
        <w:t>ANTECEDENTES</w:t>
      </w:r>
    </w:p>
    <w:p w:rsidR="00FB14A3" w:rsidRPr="0010512F" w:rsidRDefault="00FB14A3" w:rsidP="00F30E59">
      <w:pPr>
        <w:autoSpaceDE w:val="0"/>
        <w:autoSpaceDN w:val="0"/>
        <w:adjustRightInd w:val="0"/>
        <w:spacing w:after="120" w:line="240" w:lineRule="auto"/>
        <w:jc w:val="both"/>
        <w:rPr>
          <w:rFonts w:ascii="Arial" w:hAnsi="Arial" w:cs="Arial"/>
          <w:color w:val="000000"/>
          <w:lang w:val="es-ES"/>
        </w:rPr>
      </w:pPr>
      <w:r w:rsidRPr="0010512F">
        <w:rPr>
          <w:rFonts w:ascii="Arial" w:hAnsi="Arial" w:cs="Arial"/>
          <w:color w:val="000000"/>
          <w:lang w:val="es-ES"/>
        </w:rPr>
        <w:t xml:space="preserve">El manejo de residuos sólidos en los hogares a nivel internacional, se ha convertido en uno de los problemas ambientales más fundamentales. Según </w:t>
      </w:r>
      <w:proofErr w:type="spellStart"/>
      <w:r w:rsidRPr="0010512F">
        <w:rPr>
          <w:rFonts w:ascii="Arial" w:hAnsi="Arial" w:cs="Arial"/>
          <w:color w:val="000000"/>
          <w:lang w:val="es-ES"/>
        </w:rPr>
        <w:t>Enkerlin</w:t>
      </w:r>
      <w:proofErr w:type="spellEnd"/>
      <w:r w:rsidRPr="0010512F">
        <w:rPr>
          <w:rFonts w:ascii="Arial" w:hAnsi="Arial" w:cs="Arial"/>
          <w:color w:val="000000"/>
          <w:lang w:val="es-ES"/>
        </w:rPr>
        <w:t>, H.E., en su artículo sobre la “Ciencia Ambiental y Desarrollo Sostenible – 1997”, la generación de residuos por persona era aproximadamente de 300 a 500 gr/</w:t>
      </w:r>
      <w:proofErr w:type="spellStart"/>
      <w:r w:rsidRPr="0010512F">
        <w:rPr>
          <w:rFonts w:ascii="Arial" w:hAnsi="Arial" w:cs="Arial"/>
          <w:color w:val="000000"/>
          <w:lang w:val="es-ES"/>
        </w:rPr>
        <w:t>hab</w:t>
      </w:r>
      <w:proofErr w:type="spellEnd"/>
      <w:r w:rsidRPr="0010512F">
        <w:rPr>
          <w:rFonts w:ascii="Arial" w:hAnsi="Arial" w:cs="Arial"/>
          <w:color w:val="000000"/>
          <w:lang w:val="es-ES"/>
        </w:rPr>
        <w:t>/día; el cuál, hoy en día llega cerca de 600 a 1000 gr/</w:t>
      </w:r>
      <w:proofErr w:type="spellStart"/>
      <w:r w:rsidRPr="0010512F">
        <w:rPr>
          <w:rFonts w:ascii="Arial" w:hAnsi="Arial" w:cs="Arial"/>
          <w:color w:val="000000"/>
          <w:lang w:val="es-ES"/>
        </w:rPr>
        <w:t>hab</w:t>
      </w:r>
      <w:proofErr w:type="spellEnd"/>
      <w:r w:rsidRPr="0010512F">
        <w:rPr>
          <w:rFonts w:ascii="Arial" w:hAnsi="Arial" w:cs="Arial"/>
          <w:color w:val="000000"/>
          <w:lang w:val="es-ES"/>
        </w:rPr>
        <w:t>/día. En los países desarrollados, la proporción es dos a cuatro veces mayor frente a los países en desarrollo; asimismo otros estudios sostienen que el problema no radica solamente en la cantidad sino también en la calidad, es decir, con composiciones orgánicas altas, y crecientes de materiales tóxicos, que conllevan a incrementar la morbilidad de la población.</w:t>
      </w:r>
    </w:p>
    <w:p w:rsidR="00FB14A3" w:rsidRPr="0010512F" w:rsidRDefault="00FB14A3" w:rsidP="00F30E59">
      <w:pPr>
        <w:autoSpaceDE w:val="0"/>
        <w:autoSpaceDN w:val="0"/>
        <w:adjustRightInd w:val="0"/>
        <w:spacing w:after="120" w:line="240" w:lineRule="auto"/>
        <w:jc w:val="both"/>
        <w:rPr>
          <w:rFonts w:ascii="Arial" w:hAnsi="Arial" w:cs="Arial"/>
          <w:color w:val="000000"/>
          <w:lang w:val="es-ES"/>
        </w:rPr>
      </w:pPr>
      <w:r w:rsidRPr="0010512F">
        <w:rPr>
          <w:rFonts w:ascii="Arial" w:hAnsi="Arial" w:cs="Arial"/>
          <w:color w:val="000000"/>
          <w:lang w:val="es-ES"/>
        </w:rPr>
        <w:t>De manera similar, en el Perú este problema del manejo de residuos sólidos en los hogares, es considerado en un serio problema ambiental para los gobiernos locales, y nacional; en vista de que la mayoría de estos carecen de sistemas adecuados para el manejo de procesamiento, inadecuadas prácticas de la población, e inadecuada disposición final de los residuos sólidos.</w:t>
      </w:r>
      <w:r w:rsidR="00F30E59">
        <w:rPr>
          <w:rFonts w:ascii="Arial" w:hAnsi="Arial" w:cs="Arial"/>
          <w:color w:val="000000"/>
          <w:lang w:val="es-ES"/>
        </w:rPr>
        <w:t xml:space="preserve"> </w:t>
      </w:r>
      <w:r w:rsidRPr="0010512F">
        <w:rPr>
          <w:rFonts w:ascii="Arial" w:hAnsi="Arial" w:cs="Arial"/>
          <w:color w:val="000000"/>
          <w:lang w:val="es-ES"/>
        </w:rPr>
        <w:t xml:space="preserve">Según las estimaciones del Instituto Nacional de Estadística e Informática de Puno-Perú (INEI-2007) la ciudad de Puno tiene cerca de 19, 000 hogares. Por su parte la generación de residuos sólidos es 68.4 TM/día; el 53% son orgánicos y 47% de residuos son inorgánicos2. La municipalidad de Puno cuenta con cinco vehículos que están disponibles para recolectar la mitad de los residuos generados en la ciudad. </w:t>
      </w:r>
    </w:p>
    <w:p w:rsidR="00FB14A3" w:rsidRPr="0010512F" w:rsidRDefault="00FB14A3" w:rsidP="00F30E59">
      <w:pPr>
        <w:autoSpaceDE w:val="0"/>
        <w:autoSpaceDN w:val="0"/>
        <w:adjustRightInd w:val="0"/>
        <w:spacing w:after="120" w:line="240" w:lineRule="auto"/>
        <w:jc w:val="both"/>
        <w:rPr>
          <w:rFonts w:ascii="Arial" w:hAnsi="Arial" w:cs="Arial"/>
          <w:color w:val="000000"/>
          <w:lang w:val="es-ES"/>
        </w:rPr>
      </w:pPr>
      <w:r w:rsidRPr="0010512F">
        <w:rPr>
          <w:rFonts w:ascii="Arial" w:hAnsi="Arial" w:cs="Arial"/>
          <w:color w:val="000000"/>
          <w:lang w:val="es-ES"/>
        </w:rPr>
        <w:t>Generalmente, los residuos domésticos son recolectados por las tardes mediante el sistema de recolección por campaña, estas son trasladados y dispuestos en el lugar llamado “</w:t>
      </w:r>
      <w:proofErr w:type="spellStart"/>
      <w:r w:rsidRPr="0010512F">
        <w:rPr>
          <w:rFonts w:ascii="Arial" w:hAnsi="Arial" w:cs="Arial"/>
          <w:color w:val="000000"/>
          <w:lang w:val="es-ES"/>
        </w:rPr>
        <w:t>Cancharani</w:t>
      </w:r>
      <w:proofErr w:type="spellEnd"/>
      <w:r w:rsidRPr="0010512F">
        <w:rPr>
          <w:rFonts w:ascii="Arial" w:hAnsi="Arial" w:cs="Arial"/>
          <w:color w:val="000000"/>
          <w:lang w:val="es-ES"/>
        </w:rPr>
        <w:t xml:space="preserve">” ubicado a 7 Km. de la ciudad, este lugar está provisto de algunas instalaciones y equipos como: zanja para drenaje de aguas pluviales, tubo para escape de gases, cerca, entre otros; </w:t>
      </w:r>
      <w:r w:rsidR="00BD6C56" w:rsidRPr="0010512F">
        <w:rPr>
          <w:rFonts w:ascii="Arial" w:hAnsi="Arial" w:cs="Arial"/>
          <w:color w:val="000000"/>
          <w:lang w:val="es-ES"/>
        </w:rPr>
        <w:t>aún</w:t>
      </w:r>
      <w:r w:rsidRPr="0010512F">
        <w:rPr>
          <w:rFonts w:ascii="Arial" w:hAnsi="Arial" w:cs="Arial"/>
          <w:color w:val="000000"/>
          <w:lang w:val="es-ES"/>
        </w:rPr>
        <w:t xml:space="preserve"> faltan más equipos para la ejecución del depósito sanitario, especialmente la cobertura con tierra.</w:t>
      </w:r>
      <w:r w:rsidR="00F30E59">
        <w:rPr>
          <w:rFonts w:ascii="Arial" w:hAnsi="Arial" w:cs="Arial"/>
          <w:color w:val="000000"/>
          <w:lang w:val="es-ES"/>
        </w:rPr>
        <w:t xml:space="preserve"> </w:t>
      </w:r>
      <w:r w:rsidRPr="0010512F">
        <w:rPr>
          <w:rFonts w:ascii="Arial" w:hAnsi="Arial" w:cs="Arial"/>
          <w:color w:val="000000"/>
          <w:lang w:val="es-ES"/>
        </w:rPr>
        <w:t>Por otro lado, de acuerdo a la encuesta sobre las características socioeconómicas y reciclaje de residuos de los 390 hogares de la ciudad de Puno4, el 23% de los hogares participan en el reciclaje de algún material de residuos sólidos, y el 77% no recicla ni participa en el reciclaje de algún material de residuos sólidos. Así mismo, cabe señalar que solo el 54% de los hogares conocen sobre beneficios del reciclaje, y 46% de los hogares no las conocen.</w:t>
      </w:r>
      <w:r w:rsidR="00F30E59">
        <w:rPr>
          <w:rFonts w:ascii="Arial" w:hAnsi="Arial" w:cs="Arial"/>
          <w:color w:val="000000"/>
          <w:lang w:val="es-ES"/>
        </w:rPr>
        <w:t xml:space="preserve"> </w:t>
      </w:r>
      <w:r w:rsidRPr="0010512F">
        <w:rPr>
          <w:rFonts w:ascii="Arial" w:hAnsi="Arial" w:cs="Arial"/>
          <w:color w:val="000000"/>
          <w:lang w:val="es-ES"/>
        </w:rPr>
        <w:t>A partir de los problemas planteados anteriormente, se puede indicar que el sistema de manejo de residuos sólidos en la ciudad de Puno es deficiente, y requiere de estudios de políticas ambientales para el manejo adecuado.</w:t>
      </w:r>
    </w:p>
    <w:p w:rsidR="00FB14A3" w:rsidRPr="0010512F" w:rsidRDefault="00FB14A3" w:rsidP="00F30E59">
      <w:pPr>
        <w:autoSpaceDE w:val="0"/>
        <w:autoSpaceDN w:val="0"/>
        <w:adjustRightInd w:val="0"/>
        <w:spacing w:after="120" w:line="240" w:lineRule="auto"/>
        <w:jc w:val="both"/>
        <w:rPr>
          <w:rFonts w:ascii="Arial" w:hAnsi="Arial" w:cs="Arial"/>
          <w:b/>
          <w:bCs/>
          <w:lang w:val="es-ES"/>
        </w:rPr>
      </w:pPr>
      <w:r w:rsidRPr="0010512F">
        <w:rPr>
          <w:rFonts w:ascii="Arial" w:hAnsi="Arial" w:cs="Arial"/>
          <w:b/>
          <w:bCs/>
          <w:lang w:val="es-ES"/>
        </w:rPr>
        <w:t xml:space="preserve">CONCLUSIONES </w:t>
      </w:r>
    </w:p>
    <w:p w:rsidR="00FB14A3" w:rsidRPr="0010512F" w:rsidRDefault="00FB14A3" w:rsidP="00F30E59">
      <w:pPr>
        <w:autoSpaceDE w:val="0"/>
        <w:autoSpaceDN w:val="0"/>
        <w:adjustRightInd w:val="0"/>
        <w:spacing w:after="120" w:line="240" w:lineRule="auto"/>
        <w:jc w:val="both"/>
        <w:rPr>
          <w:rFonts w:ascii="Arial" w:hAnsi="Arial" w:cs="Arial"/>
          <w:color w:val="000000"/>
          <w:lang w:val="es-ES"/>
        </w:rPr>
      </w:pPr>
      <w:r w:rsidRPr="0010512F">
        <w:rPr>
          <w:rFonts w:ascii="Arial" w:hAnsi="Arial" w:cs="Arial"/>
          <w:color w:val="000000"/>
          <w:lang w:val="es-ES"/>
        </w:rPr>
        <w:t>Los resultados muestran que el 23% de los hogares participan en el reciclaje de algún material de residuos sólidos, y el 77% no recicla ni participa en el reciclaje de algún material de residuos sólidos. Por otro lado, solamente el 54% de los hogares conocen sobre beneficios del reciclaje, y 46% de los hogares no las conocen.</w:t>
      </w:r>
    </w:p>
    <w:p w:rsidR="00FB14A3" w:rsidRPr="0010512F" w:rsidRDefault="00FB14A3" w:rsidP="00F30E59">
      <w:pPr>
        <w:autoSpaceDE w:val="0"/>
        <w:autoSpaceDN w:val="0"/>
        <w:adjustRightInd w:val="0"/>
        <w:spacing w:after="120" w:line="240" w:lineRule="auto"/>
        <w:jc w:val="both"/>
        <w:rPr>
          <w:rFonts w:ascii="Arial" w:hAnsi="Arial" w:cs="Arial"/>
          <w:color w:val="000000"/>
          <w:lang w:val="es-ES"/>
        </w:rPr>
      </w:pPr>
      <w:r w:rsidRPr="0010512F">
        <w:rPr>
          <w:rFonts w:ascii="Arial" w:hAnsi="Arial" w:cs="Arial"/>
          <w:color w:val="000000"/>
          <w:lang w:val="es-ES"/>
        </w:rPr>
        <w:t xml:space="preserve">Mediante las estimaciones del modelo econométrico </w:t>
      </w:r>
      <w:proofErr w:type="spellStart"/>
      <w:r w:rsidRPr="0010512F">
        <w:rPr>
          <w:rFonts w:ascii="Arial" w:hAnsi="Arial" w:cs="Arial"/>
          <w:color w:val="000000"/>
          <w:lang w:val="es-ES"/>
        </w:rPr>
        <w:t>Próbit</w:t>
      </w:r>
      <w:proofErr w:type="spellEnd"/>
      <w:r w:rsidRPr="0010512F">
        <w:rPr>
          <w:rFonts w:ascii="Arial" w:hAnsi="Arial" w:cs="Arial"/>
          <w:color w:val="000000"/>
          <w:lang w:val="es-ES"/>
        </w:rPr>
        <w:t>, podemos concluir que las variables como: el conocimiento de los beneficios del reciclaje, nivel de educación, y el ingreso del hogar tienen mayor influencia en el recicle de algún material de los residuos sólidos en los hogar de la ciudad de Puno.</w:t>
      </w:r>
    </w:p>
    <w:p w:rsidR="00FB14A3" w:rsidRPr="00E128E3" w:rsidRDefault="00FB14A3" w:rsidP="00F30E59">
      <w:pPr>
        <w:autoSpaceDE w:val="0"/>
        <w:autoSpaceDN w:val="0"/>
        <w:adjustRightInd w:val="0"/>
        <w:spacing w:after="120" w:line="240" w:lineRule="auto"/>
        <w:jc w:val="both"/>
        <w:rPr>
          <w:rFonts w:ascii="Arial" w:hAnsi="Arial" w:cs="Arial"/>
        </w:rPr>
      </w:pPr>
      <w:r w:rsidRPr="0010512F">
        <w:rPr>
          <w:rFonts w:ascii="Arial" w:hAnsi="Arial" w:cs="Arial"/>
          <w:color w:val="000000"/>
          <w:lang w:val="es-ES"/>
        </w:rPr>
        <w:t>La Municipalidad Provincial de Puno, ente encargado del manejo de los residuos sólidos en la ciudad, debe realizar capacitaciones y/</w:t>
      </w:r>
      <w:proofErr w:type="spellStart"/>
      <w:r w:rsidRPr="0010512F">
        <w:rPr>
          <w:rFonts w:ascii="Arial" w:hAnsi="Arial" w:cs="Arial"/>
          <w:color w:val="000000"/>
          <w:lang w:val="es-ES"/>
        </w:rPr>
        <w:t>o</w:t>
      </w:r>
      <w:proofErr w:type="spellEnd"/>
      <w:r w:rsidRPr="0010512F">
        <w:rPr>
          <w:rFonts w:ascii="Arial" w:hAnsi="Arial" w:cs="Arial"/>
          <w:color w:val="000000"/>
          <w:lang w:val="es-ES"/>
        </w:rPr>
        <w:t xml:space="preserve"> orientaciones a la población sobre los beneficios de reciclar, con el fin de lograr que los hogares de la ciudad participen activamente en el reciclaje de sus desechos, mediante la separación de estas en la fuente en bolsas de manera diaria.</w:t>
      </w:r>
    </w:p>
    <w:sectPr w:rsidR="00FB14A3" w:rsidRPr="00E128E3" w:rsidSect="00F30E59">
      <w:pgSz w:w="16838" w:h="11906" w:orient="landscape"/>
      <w:pgMar w:top="851" w:right="1134"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1401665"/>
    <w:multiLevelType w:val="hybridMultilevel"/>
    <w:tmpl w:val="ACDC1388"/>
    <w:lvl w:ilvl="0" w:tplc="3E6620AC">
      <w:numFmt w:val="bullet"/>
      <w:lvlText w:val="-"/>
      <w:lvlJc w:val="left"/>
      <w:pPr>
        <w:ind w:left="720" w:hanging="360"/>
      </w:pPr>
      <w:rPr>
        <w:rFonts w:ascii="Calibri" w:eastAsiaTheme="minorHAnsi" w:hAnsi="Calibri" w:cs="Calibr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566B"/>
    <w:rsid w:val="003D5FEE"/>
    <w:rsid w:val="003E2459"/>
    <w:rsid w:val="00487587"/>
    <w:rsid w:val="0050566B"/>
    <w:rsid w:val="0077133C"/>
    <w:rsid w:val="0091402C"/>
    <w:rsid w:val="00B67EE3"/>
    <w:rsid w:val="00BD6C56"/>
    <w:rsid w:val="00C47B90"/>
    <w:rsid w:val="00D305E9"/>
    <w:rsid w:val="00D66B6A"/>
    <w:rsid w:val="00E128E3"/>
    <w:rsid w:val="00F30E59"/>
    <w:rsid w:val="00FB14A3"/>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7F5C3B-C327-4CC5-8862-7BCE54E8E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50566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5056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3</Pages>
  <Words>825</Words>
  <Characters>4540</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USER</cp:lastModifiedBy>
  <cp:revision>5</cp:revision>
  <dcterms:created xsi:type="dcterms:W3CDTF">2017-05-16T22:39:00Z</dcterms:created>
  <dcterms:modified xsi:type="dcterms:W3CDTF">2017-05-16T23:13:00Z</dcterms:modified>
</cp:coreProperties>
</file>