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74" w:rsidRDefault="00DD4F74" w:rsidP="00DD4F74">
      <w:pPr>
        <w:jc w:val="center"/>
      </w:pPr>
      <w:r>
        <w:t>ATRIBUTOS DE UN OBJETO DE APRENDIZAJE</w:t>
      </w:r>
      <w:bookmarkStart w:id="0" w:name="_GoBack"/>
      <w:bookmarkEnd w:id="0"/>
    </w:p>
    <w:p w:rsidR="00DD4F74" w:rsidRDefault="00DD4F74" w:rsidP="00DD4F74"/>
    <w:p w:rsidR="00DD4F74" w:rsidRDefault="00DD4F74" w:rsidP="00564101">
      <w:pPr>
        <w:jc w:val="both"/>
      </w:pPr>
      <w:r>
        <w:t>Después de revisar las definiciones presentadas, se pueden determinar atributos o características comunes al interior de ellas, dentro de las cuales se identifican los siguientes (OIT/</w:t>
      </w:r>
      <w:proofErr w:type="spellStart"/>
      <w:r>
        <w:t>Cinterfor</w:t>
      </w:r>
      <w:proofErr w:type="spellEnd"/>
      <w:r>
        <w:t>, 2013; Galeana, 2005; Hilera y Otros, 2010; Rebollo, 2004):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Reusabilidad:</w:t>
      </w:r>
      <w:r>
        <w:t xml:space="preserve"> posibilidad de reutilizar un Objeto de Aprendizaje en diferentes situaciones y contextos de aprendizaje.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Generatividad</w:t>
      </w:r>
      <w:r>
        <w:t>: carácter adaptativo del Objeto de Aprendizaje en relación a las competencias o grupo de competencias a desarrollar, facilitando al usuario la generación de ideas y de conceptos (Zapata, 2009). También se entiende como la capacidad para construir contenidos, objetos nuevos y para ser actualizados o modificados, aumentando sus potencialidades a través de la colaboración (Agudelo y García, 2010).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Flexibilidad</w:t>
      </w:r>
      <w:r>
        <w:t>: implica una gran versatilidad y elasticidad para combinarse en diversas propuestas (múltiples contextos) enfocadas a desarrollar competencias y áreas del saber, lo anterior debido a su facilidad de actualización, gestión de contenido y búsqueda.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Granularidad</w:t>
      </w:r>
      <w:r>
        <w:t>: alude al contenido dividido y clasificado en micro-informaciones y/o micro-aplicaciones, seleccionadas o elaboradas con una intencionalidad pedagógica, para posibilitar situaciones de nano-aprendizaje (</w:t>
      </w:r>
      <w:proofErr w:type="spellStart"/>
      <w:r>
        <w:t>Elliott</w:t>
      </w:r>
      <w:proofErr w:type="spellEnd"/>
      <w:r>
        <w:t>, et al., 2006).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Escalabilidad</w:t>
      </w:r>
      <w:r>
        <w:t>: capacidad para integrarse y articularse con otros de diferente tipo y extensión. Este atributo es esencial para potenciar las posibilidades de combinación o de ensamble entre los OA.</w:t>
      </w:r>
    </w:p>
    <w:p w:rsidR="00DD4F74" w:rsidRDefault="00DD4F74" w:rsidP="00564101">
      <w:pPr>
        <w:jc w:val="both"/>
      </w:pPr>
    </w:p>
    <w:p w:rsidR="00DD4F74" w:rsidRDefault="00DD4F74" w:rsidP="00564101">
      <w:pPr>
        <w:ind w:firstLine="0"/>
        <w:jc w:val="both"/>
      </w:pPr>
      <w:r w:rsidRPr="00DD4F74">
        <w:rPr>
          <w:b/>
        </w:rPr>
        <w:lastRenderedPageBreak/>
        <w:t>Accesibilidad</w:t>
      </w:r>
      <w:r>
        <w:t>: facilidad para ser identificados, buscados y encontrados gracias al etiquetado, a través de diversos descriptores (metadatos), que permitirían la catalogación y el almacenamiento en el correspondiente repositorio (Agudelo y García, et al., 2010). Si los OA no son accesibles su búsqueda podría generar desmotivación e ineficacia.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Estructura</w:t>
      </w:r>
      <w:r>
        <w:t>: es la lógica interna de la información, organizada en una secuencia deductiva (partiendo de conceptos, de ejemplos, de actividades prácticas y de verificación) o inductiva (a partir de ejemplos para llegar a los conceptos y las actividades).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Adecuación a estándares:</w:t>
      </w:r>
      <w:r>
        <w:t xml:space="preserve"> criterios comunes que facilitan la integración con otros Objetos de Aprendizaje desarrollados por diferentes productores.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Actualidad</w:t>
      </w:r>
      <w:r>
        <w:t>: es la posibilidad de continuar siendo usado independiente del cambio de la tecnología (</w:t>
      </w:r>
      <w:proofErr w:type="spellStart"/>
      <w:r>
        <w:t>Graboski</w:t>
      </w:r>
      <w:proofErr w:type="spellEnd"/>
      <w:r>
        <w:t xml:space="preserve"> da Gama, 2007); también, la vigencia de la información sin necesidad de nuevos diseños (Agudelo y García, et al., 2010).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Interoperabilidad</w:t>
      </w:r>
      <w:r>
        <w:t>: es la capacidad de ser aplicados en diferentes sistemas de gestión de contenido y aprendizaje.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Durabilidad</w:t>
      </w:r>
      <w:r>
        <w:t>: Los objetos deben contar con una buena vigencia de la información, sin necesidad de nuevos diseños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Auto contención conceptual</w:t>
      </w:r>
      <w:r>
        <w:t>: Capacidad para auto explicarse y posibilitar experiencias de aprendizaje integral.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Gestión</w:t>
      </w:r>
      <w:r>
        <w:t>: Información concreta y correcta sobre el contenido y las posibilidades que ofrece.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Adaptabilidad</w:t>
      </w:r>
      <w:r>
        <w:t>: que se facilite la adaptación o personalización del entorno de aprendizaje.</w:t>
      </w:r>
    </w:p>
    <w:p w:rsidR="00DD4F74" w:rsidRDefault="00DD4F74" w:rsidP="00564101">
      <w:pPr>
        <w:ind w:firstLine="0"/>
        <w:jc w:val="both"/>
      </w:pPr>
      <w:r w:rsidRPr="00DD4F74">
        <w:rPr>
          <w:b/>
        </w:rPr>
        <w:t>Productividad</w:t>
      </w:r>
      <w:r>
        <w:t>: Si los proveedores de tecnología e-</w:t>
      </w:r>
      <w:proofErr w:type="spellStart"/>
      <w:r>
        <w:t>learning</w:t>
      </w:r>
      <w:proofErr w:type="spellEnd"/>
      <w:r>
        <w:t xml:space="preserve"> desarrollan sus productos siguiendo estándares comúnmente aceptados, la efectividad de e-</w:t>
      </w:r>
      <w:proofErr w:type="spellStart"/>
      <w:r>
        <w:t>learning</w:t>
      </w:r>
      <w:proofErr w:type="spellEnd"/>
      <w:r>
        <w:t xml:space="preserve"> se incrementa significativamente y el tiempo y los costos se reducen.</w:t>
      </w:r>
    </w:p>
    <w:p w:rsidR="00DD4F74" w:rsidRDefault="00DD4F74" w:rsidP="00564101">
      <w:pPr>
        <w:jc w:val="both"/>
      </w:pPr>
      <w:r w:rsidRPr="00DD4F74">
        <w:t>http://www.scielo.br/scielo.php?script=sci_arttext&amp;pid=S1807-17752014000300677</w:t>
      </w:r>
    </w:p>
    <w:p w:rsidR="00D30831" w:rsidRDefault="00DD4F74" w:rsidP="00564101">
      <w:pPr>
        <w:jc w:val="both"/>
      </w:pPr>
      <w:r>
        <w:lastRenderedPageBreak/>
        <w:t>:</w:t>
      </w:r>
    </w:p>
    <w:sectPr w:rsidR="00D30831" w:rsidSect="00DD4F74">
      <w:type w:val="continuous"/>
      <w:pgSz w:w="15840" w:h="12240" w:orient="landscape" w:code="1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74"/>
    <w:rsid w:val="001E2616"/>
    <w:rsid w:val="003B3D2D"/>
    <w:rsid w:val="003C04AA"/>
    <w:rsid w:val="00411F0A"/>
    <w:rsid w:val="00564101"/>
    <w:rsid w:val="00724EB1"/>
    <w:rsid w:val="00840D34"/>
    <w:rsid w:val="00856AA5"/>
    <w:rsid w:val="008B5540"/>
    <w:rsid w:val="009B223F"/>
    <w:rsid w:val="009C0C89"/>
    <w:rsid w:val="00A5503B"/>
    <w:rsid w:val="00A745D4"/>
    <w:rsid w:val="00BC3D3F"/>
    <w:rsid w:val="00D26BA3"/>
    <w:rsid w:val="00D30831"/>
    <w:rsid w:val="00D92839"/>
    <w:rsid w:val="00D961C9"/>
    <w:rsid w:val="00DD4F74"/>
    <w:rsid w:val="00E269F8"/>
    <w:rsid w:val="00E63F92"/>
    <w:rsid w:val="00E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577755-3574-4DD7-A642-4FCB7EC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line="480" w:lineRule="auto"/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3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5540"/>
    <w:pPr>
      <w:keepNext/>
      <w:keepLines/>
      <w:spacing w:line="360" w:lineRule="auto"/>
      <w:ind w:firstLine="0"/>
      <w:jc w:val="center"/>
      <w:outlineLvl w:val="0"/>
    </w:pPr>
    <w:rPr>
      <w:rFonts w:ascii="Arial" w:eastAsiaTheme="majorEastAsia" w:hAnsi="Arial" w:cs="Tahoma"/>
      <w:b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961C9"/>
    <w:pPr>
      <w:keepNext/>
      <w:keepLines/>
      <w:spacing w:before="40" w:line="276" w:lineRule="auto"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3D2D"/>
    <w:pPr>
      <w:keepNext/>
      <w:keepLines/>
      <w:spacing w:before="200" w:line="240" w:lineRule="auto"/>
      <w:outlineLvl w:val="2"/>
    </w:pPr>
    <w:rPr>
      <w:rFonts w:eastAsiaTheme="majorEastAsia" w:cstheme="majorBidi"/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B3D2D"/>
    <w:pPr>
      <w:keepNext/>
      <w:keepLines/>
      <w:spacing w:before="200" w:line="240" w:lineRule="auto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540"/>
    <w:rPr>
      <w:rFonts w:ascii="Arial" w:eastAsiaTheme="majorEastAsia" w:hAnsi="Arial" w:cs="Tahoma"/>
      <w:b/>
    </w:rPr>
  </w:style>
  <w:style w:type="character" w:customStyle="1" w:styleId="Ttulo2Car">
    <w:name w:val="Título 2 Car"/>
    <w:basedOn w:val="Fuentedeprrafopredeter"/>
    <w:link w:val="Ttulo2"/>
    <w:uiPriority w:val="9"/>
    <w:rsid w:val="00D961C9"/>
    <w:rPr>
      <w:rFonts w:eastAsiaTheme="majorEastAsia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3D2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3B3D2D"/>
    <w:rPr>
      <w:rFonts w:ascii="Times New Roman" w:eastAsiaTheme="majorEastAsia" w:hAnsi="Times New Roman" w:cstheme="majorBidi"/>
      <w:sz w:val="24"/>
    </w:rPr>
  </w:style>
  <w:style w:type="paragraph" w:customStyle="1" w:styleId="prrafo">
    <w:name w:val="párrafo"/>
    <w:basedOn w:val="Normal"/>
    <w:qFormat/>
    <w:rsid w:val="00724EB1"/>
    <w:pPr>
      <w:spacing w:line="240" w:lineRule="auto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Cárdenas</dc:creator>
  <cp:keywords/>
  <dc:description/>
  <cp:lastModifiedBy>Sofía Cárdenas</cp:lastModifiedBy>
  <cp:revision>2</cp:revision>
  <dcterms:created xsi:type="dcterms:W3CDTF">2017-10-28T23:17:00Z</dcterms:created>
  <dcterms:modified xsi:type="dcterms:W3CDTF">2017-10-28T23:28:00Z</dcterms:modified>
</cp:coreProperties>
</file>