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B2" w:rsidRPr="00E20C79" w:rsidRDefault="006852B2" w:rsidP="00E20C79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D</w:t>
      </w:r>
      <w:r w:rsidR="002F562A">
        <w:rPr>
          <w:rFonts w:eastAsiaTheme="majorEastAsia" w:cstheme="majorBidi"/>
          <w:b/>
          <w:szCs w:val="26"/>
          <w:lang w:val="es-MX"/>
        </w:rPr>
        <w:t>esventajas del modelo orientado a objetos</w:t>
      </w:r>
    </w:p>
    <w:p w:rsidR="00F30E4F" w:rsidRDefault="00E20C79" w:rsidP="00F30E4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964BE4" w:rsidRPr="002A09AB">
        <w:rPr>
          <w:lang w:val="es-MX"/>
        </w:rPr>
        <w:t xml:space="preserve">El paradigma orientado a objetos está basado en el encapsulamiento de los datos y </w:t>
      </w:r>
      <w:r w:rsidR="002A09AB" w:rsidRPr="002A09AB">
        <w:rPr>
          <w:lang w:val="es-MX"/>
        </w:rPr>
        <w:t>del código relacionado</w:t>
      </w:r>
      <w:r w:rsidR="00964BE4" w:rsidRPr="002A09AB">
        <w:rPr>
          <w:lang w:val="es-MX"/>
        </w:rPr>
        <w:t xml:space="preserve"> con cada objeto en una sola unidad cuyo contenido no es visible desde el exterior</w:t>
      </w:r>
      <w:r>
        <w:rPr>
          <w:lang w:val="es-MX"/>
        </w:rPr>
        <w:t>”</w:t>
      </w:r>
      <w:sdt>
        <w:sdtPr>
          <w:rPr>
            <w:lang w:val="es-MX"/>
          </w:rPr>
          <w:id w:val="30775213"/>
          <w:citation/>
        </w:sdtPr>
        <w:sdtEndPr/>
        <w:sdtContent>
          <w:r w:rsidR="002A09AB">
            <w:rPr>
              <w:lang w:val="es-MX"/>
            </w:rPr>
            <w:fldChar w:fldCharType="begin"/>
          </w:r>
          <w:r w:rsidR="002A09AB">
            <w:rPr>
              <w:lang w:val="es-MX"/>
            </w:rPr>
            <w:instrText xml:space="preserve">CITATION Sil02 \p 194 \l 2058 </w:instrText>
          </w:r>
          <w:r w:rsidR="002A09AB">
            <w:rPr>
              <w:lang w:val="es-MX"/>
            </w:rPr>
            <w:fldChar w:fldCharType="separate"/>
          </w:r>
          <w:r w:rsidR="002A09AB">
            <w:rPr>
              <w:noProof/>
              <w:lang w:val="es-MX"/>
            </w:rPr>
            <w:t xml:space="preserve"> </w:t>
          </w:r>
          <w:r w:rsidR="002A09AB" w:rsidRPr="002A09AB">
            <w:rPr>
              <w:noProof/>
              <w:lang w:val="es-MX"/>
            </w:rPr>
            <w:t>(Silberschatz, Korth, &amp; Sudarshan, 2002, pág. 194)</w:t>
          </w:r>
          <w:r w:rsidR="002A09AB">
            <w:rPr>
              <w:lang w:val="es-MX"/>
            </w:rPr>
            <w:fldChar w:fldCharType="end"/>
          </w:r>
        </w:sdtContent>
      </w:sdt>
      <w:r w:rsidR="007728DC">
        <w:rPr>
          <w:lang w:val="es-MX"/>
        </w:rPr>
        <w:t>.</w:t>
      </w:r>
    </w:p>
    <w:p w:rsidR="00F30E4F" w:rsidRDefault="00E20C79" w:rsidP="00F30E4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F30E4F" w:rsidRPr="00F30E4F">
        <w:rPr>
          <w:lang w:val="es-MX"/>
        </w:rPr>
        <w:t>Es una adaptación para los sistemas de bases de datos del paradigma de la programación orientada a objetos</w:t>
      </w:r>
      <w:r>
        <w:rPr>
          <w:lang w:val="es-MX"/>
        </w:rPr>
        <w:t>”</w:t>
      </w:r>
      <w:bookmarkStart w:id="0" w:name="_GoBack"/>
      <w:bookmarkEnd w:id="0"/>
      <w:sdt>
        <w:sdtPr>
          <w:rPr>
            <w:lang w:val="es-MX"/>
          </w:rPr>
          <w:id w:val="1106232578"/>
          <w:citation/>
        </w:sdtPr>
        <w:sdtEndPr/>
        <w:sdtContent>
          <w:r w:rsidR="00F30E4F">
            <w:rPr>
              <w:lang w:val="es-MX"/>
            </w:rPr>
            <w:fldChar w:fldCharType="begin"/>
          </w:r>
          <w:r w:rsidR="00F30E4F">
            <w:rPr>
              <w:lang w:val="es-MX"/>
            </w:rPr>
            <w:instrText xml:space="preserve">CITATION Sil02 \p 208 \l 2058 </w:instrText>
          </w:r>
          <w:r w:rsidR="00F30E4F">
            <w:rPr>
              <w:lang w:val="es-MX"/>
            </w:rPr>
            <w:fldChar w:fldCharType="separate"/>
          </w:r>
          <w:r w:rsidR="00F30E4F">
            <w:rPr>
              <w:noProof/>
              <w:lang w:val="es-MX"/>
            </w:rPr>
            <w:t xml:space="preserve"> </w:t>
          </w:r>
          <w:r w:rsidR="00F30E4F" w:rsidRPr="00F30E4F">
            <w:rPr>
              <w:noProof/>
              <w:lang w:val="es-MX"/>
            </w:rPr>
            <w:t>(Silberschatz, Korth, &amp; Sudarshan, 2002, pág. 208)</w:t>
          </w:r>
          <w:r w:rsidR="00F30E4F">
            <w:rPr>
              <w:lang w:val="es-MX"/>
            </w:rPr>
            <w:fldChar w:fldCharType="end"/>
          </w:r>
        </w:sdtContent>
      </w:sdt>
      <w:r w:rsidR="00F30E4F">
        <w:rPr>
          <w:lang w:val="es-MX"/>
        </w:rPr>
        <w:t>.</w:t>
      </w:r>
    </w:p>
    <w:p w:rsidR="00F30E4F" w:rsidRPr="00F30E4F" w:rsidRDefault="00F30E4F" w:rsidP="00F30E4F">
      <w:pPr>
        <w:pStyle w:val="Prrafodelista"/>
        <w:autoSpaceDE w:val="0"/>
        <w:autoSpaceDN w:val="0"/>
        <w:adjustRightInd w:val="0"/>
        <w:spacing w:after="0" w:line="480" w:lineRule="auto"/>
        <w:rPr>
          <w:lang w:val="es-MX"/>
        </w:rPr>
      </w:pPr>
    </w:p>
    <w:sectPr w:rsidR="00F30E4F" w:rsidRPr="00F30E4F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27A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D7A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0140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1551F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10B43"/>
    <w:rsid w:val="002A09AB"/>
    <w:rsid w:val="002B669A"/>
    <w:rsid w:val="002F562A"/>
    <w:rsid w:val="003574E8"/>
    <w:rsid w:val="0037281D"/>
    <w:rsid w:val="003D27F8"/>
    <w:rsid w:val="00554580"/>
    <w:rsid w:val="005605BD"/>
    <w:rsid w:val="005751DB"/>
    <w:rsid w:val="006852B2"/>
    <w:rsid w:val="006A6417"/>
    <w:rsid w:val="007728DC"/>
    <w:rsid w:val="00775FF8"/>
    <w:rsid w:val="007A298D"/>
    <w:rsid w:val="007F3BAB"/>
    <w:rsid w:val="007F6DD1"/>
    <w:rsid w:val="0080796F"/>
    <w:rsid w:val="008C08B3"/>
    <w:rsid w:val="008E57D7"/>
    <w:rsid w:val="00964BE4"/>
    <w:rsid w:val="00991699"/>
    <w:rsid w:val="009F4A28"/>
    <w:rsid w:val="00A14472"/>
    <w:rsid w:val="00AC0EB8"/>
    <w:rsid w:val="00AD7769"/>
    <w:rsid w:val="00BA225D"/>
    <w:rsid w:val="00C06CD9"/>
    <w:rsid w:val="00C5103E"/>
    <w:rsid w:val="00CE7E0C"/>
    <w:rsid w:val="00E20C79"/>
    <w:rsid w:val="00E61B10"/>
    <w:rsid w:val="00EA1035"/>
    <w:rsid w:val="00F30E4F"/>
    <w:rsid w:val="00F5780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7D75"/>
  <w15:docId w15:val="{3AB92B4C-5729-468D-8AD5-2350148B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8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752D020-B955-40C2-9E36-F8F26CF0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Garcia</dc:creator>
  <cp:lastModifiedBy>Javier Garcia</cp:lastModifiedBy>
  <cp:revision>7</cp:revision>
  <dcterms:created xsi:type="dcterms:W3CDTF">2018-02-11T03:20:00Z</dcterms:created>
  <dcterms:modified xsi:type="dcterms:W3CDTF">2018-02-11T03:56:00Z</dcterms:modified>
</cp:coreProperties>
</file>