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63" w:rsidRDefault="00080707" w:rsidP="00DF1A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80707">
        <w:rPr>
          <w:rFonts w:ascii="Arial" w:hAnsi="Arial" w:cs="Arial"/>
          <w:sz w:val="24"/>
          <w:szCs w:val="24"/>
        </w:rPr>
        <w:t>Ventajas</w:t>
      </w:r>
    </w:p>
    <w:p w:rsidR="00080707" w:rsidRPr="00080707" w:rsidRDefault="00080707" w:rsidP="00DF1ADD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080707">
        <w:rPr>
          <w:rFonts w:ascii="Arial" w:hAnsi="Arial" w:cs="Arial"/>
          <w:sz w:val="24"/>
          <w:szCs w:val="24"/>
        </w:rPr>
        <w:t>• Transparencia de red o de distribución. Hace referencia a la autono</w:t>
      </w:r>
      <w:r>
        <w:rPr>
          <w:rFonts w:ascii="Arial" w:hAnsi="Arial" w:cs="Arial"/>
          <w:sz w:val="24"/>
          <w:szCs w:val="24"/>
        </w:rPr>
        <w:t xml:space="preserve">mía del usuario de los detalles </w:t>
      </w:r>
      <w:r w:rsidRPr="00080707">
        <w:rPr>
          <w:rFonts w:ascii="Arial" w:hAnsi="Arial" w:cs="Arial"/>
          <w:sz w:val="24"/>
          <w:szCs w:val="24"/>
        </w:rPr>
        <w:t>operacionales de la red. Puede dividirse en transparencia de localiz</w:t>
      </w:r>
      <w:r>
        <w:rPr>
          <w:rFonts w:ascii="Arial" w:hAnsi="Arial" w:cs="Arial"/>
          <w:sz w:val="24"/>
          <w:szCs w:val="24"/>
        </w:rPr>
        <w:t xml:space="preserve">ación y de denominación. </w:t>
      </w:r>
      <w:r w:rsidRPr="00080707">
        <w:rPr>
          <w:rFonts w:ascii="Arial" w:hAnsi="Arial" w:cs="Arial"/>
          <w:sz w:val="24"/>
          <w:szCs w:val="24"/>
        </w:rPr>
        <w:t>La transparencia de localización hace mención al hecho de que</w:t>
      </w:r>
      <w:r>
        <w:rPr>
          <w:rFonts w:ascii="Arial" w:hAnsi="Arial" w:cs="Arial"/>
          <w:sz w:val="24"/>
          <w:szCs w:val="24"/>
        </w:rPr>
        <w:t xml:space="preserve"> el comando usado para llevar a </w:t>
      </w:r>
      <w:r w:rsidRPr="00080707">
        <w:rPr>
          <w:rFonts w:ascii="Arial" w:hAnsi="Arial" w:cs="Arial"/>
          <w:sz w:val="24"/>
          <w:szCs w:val="24"/>
        </w:rPr>
        <w:t xml:space="preserve">cabo una tarea es independiente de la ubicación de los datos y del </w:t>
      </w:r>
      <w:r>
        <w:rPr>
          <w:rFonts w:ascii="Arial" w:hAnsi="Arial" w:cs="Arial"/>
          <w:sz w:val="24"/>
          <w:szCs w:val="24"/>
        </w:rPr>
        <w:t xml:space="preserve">sistema desde el que se ejecutó </w:t>
      </w:r>
      <w:r w:rsidRPr="00080707">
        <w:rPr>
          <w:rFonts w:ascii="Arial" w:hAnsi="Arial" w:cs="Arial"/>
          <w:sz w:val="24"/>
          <w:szCs w:val="24"/>
        </w:rPr>
        <w:t xml:space="preserve">dicho comando. La transparencia de denominación implica que, </w:t>
      </w:r>
      <w:r>
        <w:rPr>
          <w:rFonts w:ascii="Arial" w:hAnsi="Arial" w:cs="Arial"/>
          <w:sz w:val="24"/>
          <w:szCs w:val="24"/>
        </w:rPr>
        <w:t xml:space="preserve">una vez especificado un nombre, </w:t>
      </w:r>
      <w:r w:rsidRPr="00080707">
        <w:rPr>
          <w:rFonts w:ascii="Arial" w:hAnsi="Arial" w:cs="Arial"/>
          <w:sz w:val="24"/>
          <w:szCs w:val="24"/>
        </w:rPr>
        <w:t>puede accederse a los objetos nombrados sin ambigüedad y sin nece</w:t>
      </w:r>
      <w:r>
        <w:rPr>
          <w:rFonts w:ascii="Arial" w:hAnsi="Arial" w:cs="Arial"/>
          <w:sz w:val="24"/>
          <w:szCs w:val="24"/>
        </w:rPr>
        <w:t xml:space="preserve">sidad de ninguna especificación </w:t>
      </w:r>
      <w:r w:rsidRPr="00080707">
        <w:rPr>
          <w:rFonts w:ascii="Arial" w:hAnsi="Arial" w:cs="Arial"/>
          <w:sz w:val="24"/>
          <w:szCs w:val="24"/>
        </w:rPr>
        <w:t>adicional.</w:t>
      </w:r>
    </w:p>
    <w:p w:rsidR="00080707" w:rsidRPr="00080707" w:rsidRDefault="00080707" w:rsidP="00DF1ADD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080707">
        <w:rPr>
          <w:rFonts w:ascii="Arial" w:hAnsi="Arial" w:cs="Arial"/>
          <w:sz w:val="24"/>
          <w:szCs w:val="24"/>
        </w:rPr>
        <w:t xml:space="preserve">• Transparencia de replicación. Como podemos ver en la Figura </w:t>
      </w:r>
      <w:r>
        <w:rPr>
          <w:rFonts w:ascii="Arial" w:hAnsi="Arial" w:cs="Arial"/>
          <w:sz w:val="24"/>
          <w:szCs w:val="24"/>
        </w:rPr>
        <w:t xml:space="preserve">25.2, pueden almacenarse copias </w:t>
      </w:r>
      <w:r w:rsidRPr="00080707">
        <w:rPr>
          <w:rFonts w:ascii="Arial" w:hAnsi="Arial" w:cs="Arial"/>
          <w:sz w:val="24"/>
          <w:szCs w:val="24"/>
        </w:rPr>
        <w:t>de los datos en distintos lugares para disponer de una mayor disponibil</w:t>
      </w:r>
      <w:r>
        <w:rPr>
          <w:rFonts w:ascii="Arial" w:hAnsi="Arial" w:cs="Arial"/>
          <w:sz w:val="24"/>
          <w:szCs w:val="24"/>
        </w:rPr>
        <w:t xml:space="preserve">idad, rendimiento y fiabilidad. </w:t>
      </w:r>
      <w:r w:rsidRPr="00080707">
        <w:rPr>
          <w:rFonts w:ascii="Arial" w:hAnsi="Arial" w:cs="Arial"/>
          <w:sz w:val="24"/>
          <w:szCs w:val="24"/>
        </w:rPr>
        <w:t>La transparencia de replicación permite que el usuario no se entere de la existencia de copias.</w:t>
      </w:r>
    </w:p>
    <w:p w:rsidR="00080707" w:rsidRPr="00080707" w:rsidRDefault="00080707" w:rsidP="00DF1ADD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080707">
        <w:rPr>
          <w:rFonts w:ascii="Arial" w:hAnsi="Arial" w:cs="Arial"/>
          <w:sz w:val="24"/>
          <w:szCs w:val="24"/>
        </w:rPr>
        <w:t xml:space="preserve">• Transparencia de fragmentación. Existen dos posibles tipos </w:t>
      </w:r>
      <w:r>
        <w:rPr>
          <w:rFonts w:ascii="Arial" w:hAnsi="Arial" w:cs="Arial"/>
          <w:sz w:val="24"/>
          <w:szCs w:val="24"/>
        </w:rPr>
        <w:t xml:space="preserve">de fragmentación: la horizontal </w:t>
      </w:r>
      <w:r w:rsidRPr="00080707">
        <w:rPr>
          <w:rFonts w:ascii="Arial" w:hAnsi="Arial" w:cs="Arial"/>
          <w:sz w:val="24"/>
          <w:szCs w:val="24"/>
        </w:rPr>
        <w:t>distribuye una relación en conjuntos de tuplas (filas), mientras que la ver</w:t>
      </w:r>
      <w:r>
        <w:rPr>
          <w:rFonts w:ascii="Arial" w:hAnsi="Arial" w:cs="Arial"/>
          <w:sz w:val="24"/>
          <w:szCs w:val="24"/>
        </w:rPr>
        <w:t xml:space="preserve">tical lo hace en sub relaciones, </w:t>
      </w:r>
      <w:r w:rsidRPr="00080707">
        <w:rPr>
          <w:rFonts w:ascii="Arial" w:hAnsi="Arial" w:cs="Arial"/>
          <w:sz w:val="24"/>
          <w:szCs w:val="24"/>
        </w:rPr>
        <w:t>de modo que cada sub</w:t>
      </w:r>
      <w:r>
        <w:rPr>
          <w:rFonts w:ascii="Arial" w:hAnsi="Arial" w:cs="Arial"/>
          <w:sz w:val="24"/>
          <w:szCs w:val="24"/>
        </w:rPr>
        <w:t xml:space="preserve"> </w:t>
      </w:r>
      <w:r w:rsidRPr="00080707">
        <w:rPr>
          <w:rFonts w:ascii="Arial" w:hAnsi="Arial" w:cs="Arial"/>
          <w:sz w:val="24"/>
          <w:szCs w:val="24"/>
        </w:rPr>
        <w:t>relación está definida por un subconjunto</w:t>
      </w:r>
      <w:r>
        <w:rPr>
          <w:rFonts w:ascii="Arial" w:hAnsi="Arial" w:cs="Arial"/>
          <w:sz w:val="24"/>
          <w:szCs w:val="24"/>
        </w:rPr>
        <w:t xml:space="preserve"> de las columnas de la relación </w:t>
      </w:r>
      <w:r w:rsidRPr="00080707">
        <w:rPr>
          <w:rFonts w:ascii="Arial" w:hAnsi="Arial" w:cs="Arial"/>
          <w:sz w:val="24"/>
          <w:szCs w:val="24"/>
        </w:rPr>
        <w:t>original. Una consulta global del usuario debe ser t</w:t>
      </w:r>
      <w:r>
        <w:rPr>
          <w:rFonts w:ascii="Arial" w:hAnsi="Arial" w:cs="Arial"/>
          <w:sz w:val="24"/>
          <w:szCs w:val="24"/>
        </w:rPr>
        <w:t xml:space="preserve">ransformada en varias consultas </w:t>
      </w:r>
      <w:r w:rsidRPr="00080707">
        <w:rPr>
          <w:rFonts w:ascii="Arial" w:hAnsi="Arial" w:cs="Arial"/>
          <w:sz w:val="24"/>
          <w:szCs w:val="24"/>
        </w:rPr>
        <w:t>fragmentadas. La transparencia de fragmentación permite que el usuari</w:t>
      </w:r>
      <w:r>
        <w:rPr>
          <w:rFonts w:ascii="Arial" w:hAnsi="Arial" w:cs="Arial"/>
          <w:sz w:val="24"/>
          <w:szCs w:val="24"/>
        </w:rPr>
        <w:t>o no se entere de la existencia</w:t>
      </w:r>
      <w:r w:rsidRPr="00080707">
        <w:rPr>
          <w:rFonts w:ascii="Arial" w:hAnsi="Arial" w:cs="Arial"/>
          <w:sz w:val="24"/>
          <w:szCs w:val="24"/>
        </w:rPr>
        <w:t xml:space="preserve"> de fragmentos.</w:t>
      </w:r>
    </w:p>
    <w:p w:rsidR="00080707" w:rsidRPr="00080707" w:rsidRDefault="00080707" w:rsidP="00DF1ADD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080707">
        <w:rPr>
          <w:rFonts w:ascii="Arial" w:hAnsi="Arial" w:cs="Arial"/>
          <w:sz w:val="24"/>
          <w:szCs w:val="24"/>
        </w:rPr>
        <w:t>• La transparencia de diseño y de ejecución hace referencia a la libertad de</w:t>
      </w:r>
      <w:r>
        <w:rPr>
          <w:rFonts w:ascii="Arial" w:hAnsi="Arial" w:cs="Arial"/>
          <w:sz w:val="24"/>
          <w:szCs w:val="24"/>
        </w:rPr>
        <w:t xml:space="preserve"> saber cómo está diseñada </w:t>
      </w:r>
      <w:r w:rsidRPr="00080707">
        <w:rPr>
          <w:rFonts w:ascii="Arial" w:hAnsi="Arial" w:cs="Arial"/>
          <w:sz w:val="24"/>
          <w:szCs w:val="24"/>
        </w:rPr>
        <w:t>la base de datos distribuida y dónde ejecuta una transacción.</w:t>
      </w:r>
      <w:sdt>
        <w:sdtPr>
          <w:rPr>
            <w:rFonts w:ascii="Arial" w:hAnsi="Arial" w:cs="Arial"/>
            <w:sz w:val="24"/>
            <w:szCs w:val="24"/>
          </w:rPr>
          <w:id w:val="695730058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751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080707">
            <w:rPr>
              <w:rFonts w:ascii="Arial" w:hAnsi="Arial" w:cs="Arial"/>
              <w:noProof/>
              <w:sz w:val="24"/>
              <w:szCs w:val="24"/>
            </w:rPr>
            <w:t>(Elmasri, 2007, pág. 751)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080707" w:rsidRPr="00080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07"/>
    <w:rsid w:val="00080707"/>
    <w:rsid w:val="00202F63"/>
    <w:rsid w:val="00A46E99"/>
    <w:rsid w:val="00D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A6E53-E505-41E1-8559-BBECC270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{2D71B1DF-4478-4326-AEED-216326FBF7D8}</b:Guid>
    <b:Author>
      <b:Author>
        <b:NameList>
          <b:Person>
            <b:Last>Elmasri</b:Last>
            <b:First>Ramez</b:First>
          </b:Person>
        </b:NameList>
      </b:Author>
    </b:Author>
    <b:Title>Fundamentos de bases de datos</b:Title>
    <b:Year>2007</b:Year>
    <b:City>Madrid</b:City>
    <b:Publisher>PEARSON EDUCACiÓN S.A.</b:Publisher>
    <b:RefOrder>1</b:RefOrder>
  </b:Source>
</b:Sources>
</file>

<file path=customXml/itemProps1.xml><?xml version="1.0" encoding="utf-8"?>
<ds:datastoreItem xmlns:ds="http://schemas.openxmlformats.org/officeDocument/2006/customXml" ds:itemID="{32B4E407-E855-4CED-8C0B-F8BA2067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5</cp:revision>
  <dcterms:created xsi:type="dcterms:W3CDTF">2018-02-13T06:34:00Z</dcterms:created>
  <dcterms:modified xsi:type="dcterms:W3CDTF">2018-02-13T17:22:00Z</dcterms:modified>
</cp:coreProperties>
</file>