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308F" w:rsidTr="0034308F">
        <w:tc>
          <w:tcPr>
            <w:tcW w:w="4814" w:type="dxa"/>
          </w:tcPr>
          <w:p w:rsidR="0034308F" w:rsidRDefault="0034308F" w:rsidP="0034308F">
            <w:r>
              <w:t>COSTITUZIONE ART. 28</w:t>
            </w:r>
          </w:p>
        </w:tc>
        <w:tc>
          <w:tcPr>
            <w:tcW w:w="4814" w:type="dxa"/>
          </w:tcPr>
          <w:p w:rsidR="0034308F" w:rsidRDefault="0034308F" w:rsidP="0034308F">
            <w:r>
              <w:t xml:space="preserve">I </w:t>
            </w:r>
            <w:r w:rsidRPr="0034308F">
              <w:t>funzionari e i dipendenti dello Stato e degli enti pubblici sono direttamente responsabili, secondo le leggi penali, civili e amministrative, degli atti compiuti in violazione di diritti. In tali casi la responsabilità civile si estende allo Stato e agli enti pubblici</w:t>
            </w:r>
          </w:p>
        </w:tc>
      </w:tr>
      <w:tr w:rsidR="0034308F" w:rsidTr="0034308F">
        <w:tc>
          <w:tcPr>
            <w:tcW w:w="4814" w:type="dxa"/>
          </w:tcPr>
          <w:p w:rsidR="0034308F" w:rsidRDefault="0034308F" w:rsidP="0034308F">
            <w:r>
              <w:t>CODICE CIVILE 2043</w:t>
            </w:r>
          </w:p>
        </w:tc>
        <w:tc>
          <w:tcPr>
            <w:tcW w:w="4814" w:type="dxa"/>
          </w:tcPr>
          <w:p w:rsidR="0034308F" w:rsidRDefault="0034308F" w:rsidP="0034308F">
            <w:r>
              <w:t>Qualunque fatto</w:t>
            </w:r>
            <w:r w:rsidR="00224670">
              <w:t xml:space="preserve"> doloso o colposo, che cagiona </w:t>
            </w:r>
            <w:bookmarkStart w:id="0" w:name="_GoBack"/>
            <w:bookmarkEnd w:id="0"/>
            <w:r w:rsidRPr="0034308F">
              <w:t>ad altri un danno ingi</w:t>
            </w:r>
            <w:r>
              <w:t>usto</w:t>
            </w:r>
            <w:r w:rsidRPr="0034308F">
              <w:t>, obbliga colui che ha commesso il fatto a risarcire il dann</w:t>
            </w:r>
            <w:r w:rsidR="002A4F25">
              <w:t>o</w:t>
            </w:r>
            <w:r w:rsidR="00D26899">
              <w:t>.</w:t>
            </w:r>
          </w:p>
        </w:tc>
      </w:tr>
      <w:tr w:rsidR="0034308F" w:rsidTr="0034308F">
        <w:tc>
          <w:tcPr>
            <w:tcW w:w="4814" w:type="dxa"/>
          </w:tcPr>
          <w:p w:rsidR="0034308F" w:rsidRDefault="0034308F" w:rsidP="0034308F">
            <w:r>
              <w:t>CC 2048</w:t>
            </w:r>
          </w:p>
        </w:tc>
        <w:tc>
          <w:tcPr>
            <w:tcW w:w="4814" w:type="dxa"/>
          </w:tcPr>
          <w:p w:rsidR="0034308F" w:rsidRDefault="0034308F" w:rsidP="0034308F">
            <w:r w:rsidRPr="0034308F">
              <w:t>I precettori e coloro che insegnano un mestiere o un'arte sono responsabili del danno cagionato dal fatto illecito dei loro allievi e apprendisti (2) nel tempo in cui sono sotto la loro vigilanza.</w:t>
            </w:r>
          </w:p>
        </w:tc>
      </w:tr>
      <w:tr w:rsidR="00854E42" w:rsidTr="0034308F">
        <w:tc>
          <w:tcPr>
            <w:tcW w:w="4814" w:type="dxa"/>
          </w:tcPr>
          <w:p w:rsidR="00854E42" w:rsidRDefault="00854E42" w:rsidP="0034308F">
            <w:r>
              <w:t>CC 2104 E 2105</w:t>
            </w:r>
          </w:p>
        </w:tc>
        <w:tc>
          <w:tcPr>
            <w:tcW w:w="4814" w:type="dxa"/>
          </w:tcPr>
          <w:p w:rsidR="00854E42" w:rsidRDefault="00854E42" w:rsidP="00854E42">
            <w:r>
              <w:t>L'art. 2104 va letto in combinato con l'art. 2105 i quali prescrivono rispettivamente l'obbligo di diligenza e di fedeltà cui il lavoratore deve uniformarsi nello svolgimento delle sue mansioni.</w:t>
            </w:r>
          </w:p>
          <w:p w:rsidR="00854E42" w:rsidRPr="0034308F" w:rsidRDefault="00854E42" w:rsidP="00854E42">
            <w:r>
              <w:t>La violazione dei suddetti obblighi attuata dal lavoratore che svolge la sua attività in contrasto agli stessi può comportare la causazione di danni patrimoniali al datore di lavoro.</w:t>
            </w:r>
          </w:p>
        </w:tc>
      </w:tr>
      <w:tr w:rsidR="00854E42" w:rsidTr="0034308F">
        <w:tc>
          <w:tcPr>
            <w:tcW w:w="4814" w:type="dxa"/>
          </w:tcPr>
          <w:p w:rsidR="00854E42" w:rsidRDefault="00854E42" w:rsidP="0034308F">
            <w:r>
              <w:t>CC 2106</w:t>
            </w:r>
          </w:p>
        </w:tc>
        <w:tc>
          <w:tcPr>
            <w:tcW w:w="4814" w:type="dxa"/>
          </w:tcPr>
          <w:p w:rsidR="00854E42" w:rsidRPr="0034308F" w:rsidRDefault="00854E42" w:rsidP="00854E42">
            <w:r w:rsidRPr="00854E42">
              <w:t>L'inosservanza delle disposizioni contenute nei due articoli precedenti può dar luogo all'applicazione di sanzioni disciplinar</w:t>
            </w:r>
            <w:r>
              <w:t>i</w:t>
            </w:r>
            <w:r w:rsidRPr="00854E42">
              <w:t>, secondo la gravità dell'infrazione</w:t>
            </w:r>
          </w:p>
        </w:tc>
      </w:tr>
      <w:tr w:rsidR="00854E42" w:rsidTr="0034308F">
        <w:tc>
          <w:tcPr>
            <w:tcW w:w="4814" w:type="dxa"/>
          </w:tcPr>
          <w:p w:rsidR="00854E42" w:rsidRDefault="00854E42" w:rsidP="0034308F"/>
        </w:tc>
        <w:tc>
          <w:tcPr>
            <w:tcW w:w="4814" w:type="dxa"/>
          </w:tcPr>
          <w:p w:rsidR="00854E42" w:rsidRPr="0034308F" w:rsidRDefault="00854E42" w:rsidP="0034308F"/>
        </w:tc>
      </w:tr>
      <w:tr w:rsidR="0034308F" w:rsidTr="0034308F">
        <w:tc>
          <w:tcPr>
            <w:tcW w:w="4814" w:type="dxa"/>
          </w:tcPr>
          <w:p w:rsidR="0034308F" w:rsidRDefault="0034308F" w:rsidP="0034308F">
            <w:r>
              <w:t>DPR 3/1957</w:t>
            </w:r>
          </w:p>
        </w:tc>
        <w:tc>
          <w:tcPr>
            <w:tcW w:w="4814" w:type="dxa"/>
          </w:tcPr>
          <w:p w:rsidR="0034308F" w:rsidRDefault="0034308F" w:rsidP="0034308F">
            <w:r>
              <w:t>TESTO UNICO DEGLI IMPIEGATI DELLO STATO</w:t>
            </w:r>
          </w:p>
        </w:tc>
      </w:tr>
      <w:tr w:rsidR="0034308F" w:rsidTr="0034308F">
        <w:tc>
          <w:tcPr>
            <w:tcW w:w="4814" w:type="dxa"/>
          </w:tcPr>
          <w:p w:rsidR="0034308F" w:rsidRDefault="008F3021" w:rsidP="0034308F">
            <w:proofErr w:type="spellStart"/>
            <w:r>
              <w:t>D.Lgs</w:t>
            </w:r>
            <w:proofErr w:type="spellEnd"/>
            <w:r>
              <w:t xml:space="preserve"> </w:t>
            </w:r>
            <w:r w:rsidR="00854E42">
              <w:t>297/94</w:t>
            </w:r>
          </w:p>
        </w:tc>
        <w:tc>
          <w:tcPr>
            <w:tcW w:w="4814" w:type="dxa"/>
          </w:tcPr>
          <w:p w:rsidR="0034308F" w:rsidRDefault="008F3021" w:rsidP="0034308F">
            <w:r>
              <w:t>TESCO UNICO SCUOLA</w:t>
            </w:r>
          </w:p>
        </w:tc>
      </w:tr>
      <w:tr w:rsidR="00854E42" w:rsidTr="0034308F">
        <w:tc>
          <w:tcPr>
            <w:tcW w:w="4814" w:type="dxa"/>
          </w:tcPr>
          <w:p w:rsidR="00854E42" w:rsidRDefault="00854E42" w:rsidP="0034308F">
            <w:proofErr w:type="spellStart"/>
            <w:r>
              <w:t>D.Lgs</w:t>
            </w:r>
            <w:proofErr w:type="spellEnd"/>
            <w:r>
              <w:t xml:space="preserve"> 165/01</w:t>
            </w:r>
          </w:p>
        </w:tc>
        <w:tc>
          <w:tcPr>
            <w:tcW w:w="4814" w:type="dxa"/>
          </w:tcPr>
          <w:p w:rsidR="00854E42" w:rsidRDefault="00854E42" w:rsidP="0034308F">
            <w:r>
              <w:t>Norme generali del lavoro alle dipendenze delle amministrazioni pubbliche</w:t>
            </w:r>
          </w:p>
        </w:tc>
      </w:tr>
      <w:tr w:rsidR="0034308F" w:rsidTr="0034308F">
        <w:tc>
          <w:tcPr>
            <w:tcW w:w="4814" w:type="dxa"/>
          </w:tcPr>
          <w:p w:rsidR="0034308F" w:rsidRDefault="00854E42" w:rsidP="0034308F">
            <w:r>
              <w:t>CCNL SCUOLA 2006/2009</w:t>
            </w:r>
          </w:p>
        </w:tc>
        <w:tc>
          <w:tcPr>
            <w:tcW w:w="4814" w:type="dxa"/>
          </w:tcPr>
          <w:p w:rsidR="0034308F" w:rsidRDefault="0034308F" w:rsidP="0034308F"/>
        </w:tc>
      </w:tr>
      <w:tr w:rsidR="008F3021" w:rsidTr="0034308F">
        <w:tc>
          <w:tcPr>
            <w:tcW w:w="4814" w:type="dxa"/>
          </w:tcPr>
          <w:p w:rsidR="008F3021" w:rsidRDefault="008F3021" w:rsidP="0034308F">
            <w:r>
              <w:t>CCNL DIRIGENZA 2006/2009</w:t>
            </w:r>
          </w:p>
        </w:tc>
        <w:tc>
          <w:tcPr>
            <w:tcW w:w="4814" w:type="dxa"/>
          </w:tcPr>
          <w:p w:rsidR="008F3021" w:rsidRDefault="008F3021" w:rsidP="0034308F"/>
        </w:tc>
      </w:tr>
      <w:tr w:rsidR="0034308F" w:rsidTr="0034308F">
        <w:tc>
          <w:tcPr>
            <w:tcW w:w="4814" w:type="dxa"/>
          </w:tcPr>
          <w:p w:rsidR="0034308F" w:rsidRDefault="00854E42" w:rsidP="0034308F">
            <w:r>
              <w:t>L 312/80</w:t>
            </w:r>
          </w:p>
        </w:tc>
        <w:tc>
          <w:tcPr>
            <w:tcW w:w="4814" w:type="dxa"/>
          </w:tcPr>
          <w:p w:rsidR="0034308F" w:rsidRDefault="00854E42" w:rsidP="0034308F">
            <w:r>
              <w:t>RESPONSABILITÀ CIVILE E PATRIMONIALE DEL PERSONALE INSEGNANTE</w:t>
            </w:r>
          </w:p>
        </w:tc>
      </w:tr>
      <w:tr w:rsidR="008F3021" w:rsidTr="0034308F">
        <w:tc>
          <w:tcPr>
            <w:tcW w:w="4814" w:type="dxa"/>
          </w:tcPr>
          <w:p w:rsidR="008F3021" w:rsidRDefault="008F3021" w:rsidP="0034308F">
            <w:r>
              <w:t>CIRCOLARE 88/10</w:t>
            </w:r>
          </w:p>
        </w:tc>
        <w:tc>
          <w:tcPr>
            <w:tcW w:w="4814" w:type="dxa"/>
          </w:tcPr>
          <w:p w:rsidR="008F3021" w:rsidRDefault="008F3021" w:rsidP="0034308F">
            <w:r>
              <w:t>INDICAZIONI E ISTRUZIONI PER L’APPLICAZIONE AL PERSONALE DELLA SCUOLA DELLE NORME IN MATERIA DISCIPLINARE</w:t>
            </w:r>
          </w:p>
        </w:tc>
      </w:tr>
      <w:tr w:rsidR="008F3021" w:rsidTr="0034308F">
        <w:tc>
          <w:tcPr>
            <w:tcW w:w="4814" w:type="dxa"/>
          </w:tcPr>
          <w:p w:rsidR="008F3021" w:rsidRDefault="008F3021" w:rsidP="0034308F">
            <w:r>
              <w:t>DPR 62/2013</w:t>
            </w:r>
          </w:p>
        </w:tc>
        <w:tc>
          <w:tcPr>
            <w:tcW w:w="4814" w:type="dxa"/>
          </w:tcPr>
          <w:p w:rsidR="008F3021" w:rsidRDefault="008F3021" w:rsidP="008F3021">
            <w:pPr>
              <w:jc w:val="both"/>
            </w:pPr>
            <w:r>
              <w:t>REGOLAMENTO RECANTE CODICE DI COMPORTAMENTO DEI DIPENDENTI PUBBLICI</w:t>
            </w:r>
          </w:p>
        </w:tc>
      </w:tr>
      <w:tr w:rsidR="008F3021" w:rsidTr="0034308F">
        <w:tc>
          <w:tcPr>
            <w:tcW w:w="4814" w:type="dxa"/>
          </w:tcPr>
          <w:p w:rsidR="008F3021" w:rsidRDefault="008F3021" w:rsidP="0034308F"/>
        </w:tc>
        <w:tc>
          <w:tcPr>
            <w:tcW w:w="4814" w:type="dxa"/>
          </w:tcPr>
          <w:p w:rsidR="008F3021" w:rsidRDefault="008F3021" w:rsidP="0034308F"/>
        </w:tc>
      </w:tr>
      <w:tr w:rsidR="00854E42" w:rsidTr="00B5484C">
        <w:tc>
          <w:tcPr>
            <w:tcW w:w="9628" w:type="dxa"/>
            <w:gridSpan w:val="2"/>
          </w:tcPr>
          <w:p w:rsidR="00854E42" w:rsidRPr="00854E42" w:rsidRDefault="00854E42" w:rsidP="00854E42">
            <w:pPr>
              <w:jc w:val="center"/>
              <w:rPr>
                <w:b/>
              </w:rPr>
            </w:pPr>
            <w:r w:rsidRPr="00854E42">
              <w:rPr>
                <w:b/>
              </w:rPr>
              <w:t>RESPONSABILITA DEI GENITORI SUI FIGLI</w:t>
            </w:r>
          </w:p>
        </w:tc>
      </w:tr>
      <w:tr w:rsidR="0034308F" w:rsidTr="0034308F">
        <w:tc>
          <w:tcPr>
            <w:tcW w:w="4814" w:type="dxa"/>
          </w:tcPr>
          <w:p w:rsidR="0034308F" w:rsidRDefault="00854E42" w:rsidP="0034308F">
            <w:r>
              <w:t>COSTITUZIONE ART. 30</w:t>
            </w:r>
          </w:p>
        </w:tc>
        <w:tc>
          <w:tcPr>
            <w:tcW w:w="4814" w:type="dxa"/>
          </w:tcPr>
          <w:p w:rsidR="0034308F" w:rsidRDefault="0034308F" w:rsidP="0034308F"/>
        </w:tc>
      </w:tr>
      <w:tr w:rsidR="00854E42" w:rsidTr="0034308F">
        <w:tc>
          <w:tcPr>
            <w:tcW w:w="4814" w:type="dxa"/>
          </w:tcPr>
          <w:p w:rsidR="00854E42" w:rsidRDefault="00854E42" w:rsidP="0034308F">
            <w:r>
              <w:t>CC 147</w:t>
            </w:r>
          </w:p>
        </w:tc>
        <w:tc>
          <w:tcPr>
            <w:tcW w:w="4814" w:type="dxa"/>
          </w:tcPr>
          <w:p w:rsidR="00854E42" w:rsidRDefault="00854E42" w:rsidP="0034308F"/>
        </w:tc>
      </w:tr>
      <w:tr w:rsidR="00854E42" w:rsidTr="0034308F">
        <w:tc>
          <w:tcPr>
            <w:tcW w:w="4814" w:type="dxa"/>
          </w:tcPr>
          <w:p w:rsidR="00854E42" w:rsidRDefault="003C76E9" w:rsidP="0034308F">
            <w:r>
              <w:t xml:space="preserve">SENTENZE DI CASSAZIONE </w:t>
            </w:r>
          </w:p>
        </w:tc>
        <w:tc>
          <w:tcPr>
            <w:tcW w:w="4814" w:type="dxa"/>
          </w:tcPr>
          <w:p w:rsidR="00854E42" w:rsidRDefault="003C76E9" w:rsidP="0034308F">
            <w:r>
              <w:t>CULPA IN EDUCANDO</w:t>
            </w:r>
          </w:p>
        </w:tc>
      </w:tr>
      <w:tr w:rsidR="00854E42" w:rsidTr="0034308F">
        <w:tc>
          <w:tcPr>
            <w:tcW w:w="4814" w:type="dxa"/>
          </w:tcPr>
          <w:p w:rsidR="00854E42" w:rsidRDefault="00854E42" w:rsidP="0034308F"/>
        </w:tc>
        <w:tc>
          <w:tcPr>
            <w:tcW w:w="4814" w:type="dxa"/>
          </w:tcPr>
          <w:p w:rsidR="00854E42" w:rsidRDefault="00854E42" w:rsidP="0034308F"/>
        </w:tc>
      </w:tr>
      <w:tr w:rsidR="00854E42" w:rsidTr="0034308F">
        <w:tc>
          <w:tcPr>
            <w:tcW w:w="4814" w:type="dxa"/>
          </w:tcPr>
          <w:p w:rsidR="00854E42" w:rsidRDefault="00854E42" w:rsidP="0034308F"/>
        </w:tc>
        <w:tc>
          <w:tcPr>
            <w:tcW w:w="4814" w:type="dxa"/>
          </w:tcPr>
          <w:p w:rsidR="00854E42" w:rsidRDefault="00854E42" w:rsidP="0034308F"/>
        </w:tc>
      </w:tr>
    </w:tbl>
    <w:p w:rsidR="00ED118B" w:rsidRPr="008F3021" w:rsidRDefault="0034308F" w:rsidP="008F3021">
      <w:pPr>
        <w:jc w:val="center"/>
        <w:rPr>
          <w:b/>
        </w:rPr>
      </w:pPr>
      <w:r w:rsidRPr="008F3021">
        <w:rPr>
          <w:b/>
        </w:rPr>
        <w:t>LA RESPONSABILITA’ NELL’AMMINISTRAZIONE E NELLA SCUOLA</w:t>
      </w:r>
    </w:p>
    <w:sectPr w:rsidR="00ED118B" w:rsidRPr="008F3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8F"/>
    <w:rsid w:val="00224670"/>
    <w:rsid w:val="002A4F25"/>
    <w:rsid w:val="0034308F"/>
    <w:rsid w:val="003C76E9"/>
    <w:rsid w:val="00854E42"/>
    <w:rsid w:val="008F3021"/>
    <w:rsid w:val="00A549AE"/>
    <w:rsid w:val="00D26899"/>
    <w:rsid w:val="00E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3E92B-CB7D-4305-8F14-FCB1FBB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6</cp:revision>
  <dcterms:created xsi:type="dcterms:W3CDTF">2017-02-05T17:18:00Z</dcterms:created>
  <dcterms:modified xsi:type="dcterms:W3CDTF">2017-06-20T16:43:00Z</dcterms:modified>
</cp:coreProperties>
</file>