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21" w:rsidRPr="00891C35" w:rsidRDefault="007C0121" w:rsidP="007C01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8"/>
        </w:rPr>
      </w:pPr>
      <w:r w:rsidRPr="00891C35">
        <w:rPr>
          <w:rFonts w:ascii="Arial" w:hAnsi="Arial" w:cs="Arial"/>
          <w:b/>
          <w:sz w:val="24"/>
          <w:szCs w:val="28"/>
        </w:rPr>
        <w:t>Administrador de base de datos</w:t>
      </w:r>
    </w:p>
    <w:p w:rsidR="007C0121" w:rsidRPr="00891C35" w:rsidRDefault="007C0121" w:rsidP="007C01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891C35">
        <w:rPr>
          <w:rFonts w:ascii="Arial" w:hAnsi="Arial" w:cs="Arial"/>
          <w:sz w:val="24"/>
          <w:szCs w:val="28"/>
        </w:rPr>
        <w:t xml:space="preserve">“Para acomodar estos sistemas, muchas empresas crearon el puesto de DBA (Administrador de base de datos) o, incluso, departamentos completos de administración para supervisar y controlar las actividades del ciclo vital de la base de datos” </w:t>
      </w:r>
      <w:sdt>
        <w:sdtPr>
          <w:rPr>
            <w:rFonts w:ascii="Arial" w:hAnsi="Arial" w:cs="Arial"/>
            <w:sz w:val="24"/>
            <w:szCs w:val="28"/>
          </w:rPr>
          <w:id w:val="1543101672"/>
          <w:citation/>
        </w:sdtPr>
        <w:sdtContent>
          <w:r w:rsidRPr="00891C35">
            <w:rPr>
              <w:rFonts w:ascii="Arial" w:hAnsi="Arial" w:cs="Arial"/>
              <w:sz w:val="24"/>
              <w:szCs w:val="28"/>
            </w:rPr>
            <w:fldChar w:fldCharType="begin"/>
          </w:r>
          <w:r w:rsidRPr="00891C35">
            <w:rPr>
              <w:rFonts w:ascii="Arial" w:hAnsi="Arial" w:cs="Arial"/>
              <w:sz w:val="24"/>
              <w:szCs w:val="28"/>
            </w:rPr>
            <w:instrText xml:space="preserve"> CITATION RAM07 \p 346 \l 2058  </w:instrText>
          </w:r>
          <w:r w:rsidRPr="00891C35">
            <w:rPr>
              <w:rFonts w:ascii="Arial" w:hAnsi="Arial" w:cs="Arial"/>
              <w:sz w:val="24"/>
              <w:szCs w:val="28"/>
            </w:rPr>
            <w:fldChar w:fldCharType="separate"/>
          </w:r>
          <w:r w:rsidRPr="00891C35">
            <w:rPr>
              <w:rFonts w:ascii="Arial" w:hAnsi="Arial" w:cs="Arial"/>
              <w:noProof/>
              <w:sz w:val="24"/>
              <w:szCs w:val="28"/>
            </w:rPr>
            <w:t>(RAMEZ ELMASRI, 2007, pág. 346)</w:t>
          </w:r>
          <w:r w:rsidRPr="00891C35">
            <w:rPr>
              <w:rFonts w:ascii="Arial" w:hAnsi="Arial" w:cs="Arial"/>
              <w:sz w:val="24"/>
              <w:szCs w:val="28"/>
            </w:rPr>
            <w:fldChar w:fldCharType="end"/>
          </w:r>
        </w:sdtContent>
      </w:sdt>
      <w:r>
        <w:rPr>
          <w:rFonts w:ascii="Arial" w:hAnsi="Arial" w:cs="Arial"/>
          <w:sz w:val="24"/>
          <w:szCs w:val="28"/>
        </w:rPr>
        <w:t>.</w:t>
      </w:r>
    </w:p>
    <w:p w:rsidR="003011C8" w:rsidRDefault="003011C8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7C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0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0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2</b:RefOrder>
  </b:Source>
</b:Sources>
</file>

<file path=customXml/itemProps1.xml><?xml version="1.0" encoding="utf-8"?>
<ds:datastoreItem xmlns:ds="http://schemas.openxmlformats.org/officeDocument/2006/customXml" ds:itemID="{3D2CCC61-A2E5-483E-97A6-49393A65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2018-02-17T17:07:00Z</dcterms:created>
  <dcterms:modified xsi:type="dcterms:W3CDTF">2018-02-17T17:07:00Z</dcterms:modified>
</cp:coreProperties>
</file>