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92C" w:rsidRPr="001E592C" w:rsidRDefault="001E592C" w:rsidP="00F00493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1E592C">
        <w:rPr>
          <w:rFonts w:ascii="Arial" w:hAnsi="Arial" w:cs="Arial"/>
          <w:b/>
          <w:sz w:val="24"/>
        </w:rPr>
        <w:t>Dato</w:t>
      </w:r>
    </w:p>
    <w:p w:rsidR="001E592C" w:rsidRDefault="001E592C" w:rsidP="00F0049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7A431D">
        <w:rPr>
          <w:rFonts w:ascii="Arial" w:hAnsi="Arial" w:cs="Arial"/>
          <w:sz w:val="24"/>
        </w:rPr>
        <w:t>Hechos</w:t>
      </w:r>
      <w:r>
        <w:rPr>
          <w:rFonts w:ascii="Arial" w:hAnsi="Arial" w:cs="Arial"/>
          <w:sz w:val="24"/>
        </w:rPr>
        <w:t xml:space="preserve"> </w:t>
      </w:r>
      <w:r w:rsidRPr="007A431D">
        <w:rPr>
          <w:rFonts w:ascii="Arial" w:hAnsi="Arial" w:cs="Arial"/>
          <w:sz w:val="24"/>
        </w:rPr>
        <w:t>(datos) c</w:t>
      </w:r>
      <w:bookmarkStart w:id="0" w:name="_GoBack"/>
      <w:bookmarkEnd w:id="0"/>
      <w:r w:rsidRPr="007A431D">
        <w:rPr>
          <w:rFonts w:ascii="Arial" w:hAnsi="Arial" w:cs="Arial"/>
          <w:sz w:val="24"/>
        </w:rPr>
        <w:t>onocidos que se pueden grabar y que tienen un significado implícito</w:t>
      </w:r>
      <w:r>
        <w:rPr>
          <w:rFonts w:ascii="Arial" w:hAnsi="Arial" w:cs="Arial"/>
          <w:sz w:val="24"/>
        </w:rPr>
        <w:t>”</w:t>
      </w:r>
      <w:sdt>
        <w:sdtPr>
          <w:rPr>
            <w:rFonts w:ascii="Arial" w:hAnsi="Arial" w:cs="Arial"/>
            <w:sz w:val="24"/>
          </w:rPr>
          <w:id w:val="-1631082860"/>
          <w:citation/>
        </w:sdtPr>
        <w:sdtEndPr/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Elm07 \p 4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</w:rPr>
            <w:t xml:space="preserve"> </w:t>
          </w:r>
          <w:r w:rsidRPr="003137FA">
            <w:rPr>
              <w:rFonts w:ascii="Arial" w:hAnsi="Arial" w:cs="Arial"/>
              <w:noProof/>
              <w:sz w:val="24"/>
            </w:rPr>
            <w:t>(Elmasri, R. &amp; Navathe, S., 2007, pág. 4)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</w:p>
    <w:p w:rsidR="001E592C" w:rsidRDefault="001E592C"/>
    <w:sectPr w:rsidR="001E592C" w:rsidSect="00F00493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2C"/>
    <w:rsid w:val="001E592C"/>
    <w:rsid w:val="00F0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3961C-4017-44B1-B432-95C1291D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59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{9AAA94DD-8D03-44B8-B737-C074CEA5F08C}</b:Guid>
    <b:Author>
      <b:Author>
        <b:NameList>
          <b:Person>
            <b:Last>Elmasri, R. </b:Last>
          </b:Person>
          <b:Person>
            <b:Last>Navathe, S.</b:Last>
          </b:Person>
        </b:NameList>
      </b:Author>
    </b:Author>
    <b:Title>Fundamentos de Sistemas de Bases de Datos</b:Title>
    <b:Year>2007</b:Year>
    <b:City>Madrid</b:City>
    <b:Publisher>ADDlSON WESLEY</b:Publisher>
    <b:RefOrder>2</b:RefOrder>
  </b:Source>
</b:Sources>
</file>

<file path=customXml/itemProps1.xml><?xml version="1.0" encoding="utf-8"?>
<ds:datastoreItem xmlns:ds="http://schemas.openxmlformats.org/officeDocument/2006/customXml" ds:itemID="{E0DB894D-C8A1-49CD-ABE1-A5DF77EA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Camacho</dc:creator>
  <cp:keywords/>
  <dc:description/>
  <cp:lastModifiedBy>Mario Camacho</cp:lastModifiedBy>
  <cp:revision>2</cp:revision>
  <dcterms:created xsi:type="dcterms:W3CDTF">2018-02-13T03:20:00Z</dcterms:created>
  <dcterms:modified xsi:type="dcterms:W3CDTF">2018-02-13T22:52:00Z</dcterms:modified>
</cp:coreProperties>
</file>