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82" w:rsidRPr="004B5B82" w:rsidRDefault="004B5B82" w:rsidP="004B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82">
        <w:rPr>
          <w:rFonts w:ascii="Times New Roman" w:hAnsi="Times New Roman" w:cs="Times New Roman"/>
          <w:b/>
          <w:sz w:val="28"/>
          <w:szCs w:val="24"/>
        </w:rPr>
        <w:t xml:space="preserve">SDL </w:t>
      </w:r>
      <w:r w:rsidRPr="004B5B82">
        <w:rPr>
          <w:rFonts w:ascii="Times New Roman" w:hAnsi="Times New Roman" w:cs="Times New Roman"/>
          <w:b/>
          <w:sz w:val="28"/>
          <w:szCs w:val="24"/>
        </w:rPr>
        <w:t>(l</w:t>
      </w:r>
      <w:r w:rsidRPr="004B5B82">
        <w:rPr>
          <w:rFonts w:ascii="Times New Roman" w:hAnsi="Times New Roman" w:cs="Times New Roman"/>
          <w:b/>
          <w:sz w:val="28"/>
          <w:szCs w:val="24"/>
        </w:rPr>
        <w:t>enguaje de definición de almacenamiento</w:t>
      </w:r>
      <w:r w:rsidRPr="004B5B82">
        <w:rPr>
          <w:rFonts w:ascii="Times New Roman" w:hAnsi="Times New Roman" w:cs="Times New Roman"/>
          <w:b/>
          <w:sz w:val="28"/>
          <w:szCs w:val="24"/>
        </w:rPr>
        <w:t>)</w:t>
      </w:r>
    </w:p>
    <w:p w:rsidR="004B5B82" w:rsidRPr="0052040D" w:rsidRDefault="004B5B82" w:rsidP="004B5B8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</w:t>
      </w:r>
      <w:r w:rsidRPr="0052040D">
        <w:rPr>
          <w:rFonts w:ascii="Times New Roman" w:hAnsi="Times New Roman" w:cs="Times New Roman"/>
          <w:sz w:val="24"/>
          <w:szCs w:val="24"/>
        </w:rPr>
        <w:t>n subconjunto del lenguaje total que se ocupe</w:t>
      </w:r>
      <w:r>
        <w:rPr>
          <w:rFonts w:ascii="Times New Roman" w:hAnsi="Times New Roman" w:cs="Times New Roman"/>
          <w:sz w:val="24"/>
          <w:szCs w:val="24"/>
        </w:rPr>
        <w:t xml:space="preserve"> específicamente de los objetos y </w:t>
      </w:r>
      <w:r w:rsidRPr="0052040D">
        <w:rPr>
          <w:rFonts w:ascii="Times New Roman" w:hAnsi="Times New Roman" w:cs="Times New Roman"/>
          <w:sz w:val="24"/>
          <w:szCs w:val="24"/>
        </w:rPr>
        <w:t>operaciones de la base de datos. Se dice</w:t>
      </w:r>
      <w:bookmarkStart w:id="0" w:name="_GoBack"/>
      <w:bookmarkEnd w:id="0"/>
      <w:r w:rsidRPr="0052040D">
        <w:rPr>
          <w:rFonts w:ascii="Times New Roman" w:hAnsi="Times New Roman" w:cs="Times New Roman"/>
          <w:sz w:val="24"/>
          <w:szCs w:val="24"/>
        </w:rPr>
        <w:t xml:space="preserve"> que el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0D">
        <w:rPr>
          <w:rFonts w:ascii="Times New Roman" w:hAnsi="Times New Roman" w:cs="Times New Roman"/>
          <w:sz w:val="24"/>
          <w:szCs w:val="24"/>
        </w:rPr>
        <w:t>lenguaje de datos (abreviado como SLD</w:t>
      </w:r>
      <w:r>
        <w:rPr>
          <w:rFonts w:ascii="Times New Roman" w:hAnsi="Times New Roman" w:cs="Times New Roman"/>
          <w:sz w:val="24"/>
          <w:szCs w:val="24"/>
        </w:rPr>
        <w:t xml:space="preserve">)”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26088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 \p 33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5203B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431702" w:rsidRDefault="00431702"/>
    <w:sectPr w:rsidR="00431702" w:rsidSect="004B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82"/>
    <w:rsid w:val="00431702"/>
    <w:rsid w:val="004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E860"/>
  <w15:chartTrackingRefBased/>
  <w15:docId w15:val="{9820CC27-2631-4D54-8691-E973A15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{F9EA1A0B-ED1F-49FD-9C8A-4AA8BE6FBF2B}</b:Guid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Title>Fundamentos de sistemas de base de datos </b:Title>
    <b:Year>2007</b:Year>
    <b:RefOrder>2</b:RefOrder>
  </b:Source>
</b:Sources>
</file>

<file path=customXml/itemProps1.xml><?xml version="1.0" encoding="utf-8"?>
<ds:datastoreItem xmlns:ds="http://schemas.openxmlformats.org/officeDocument/2006/customXml" ds:itemID="{4F3CE68A-6A1F-4C99-ADBA-331DEB4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2018-02-20T03:41:00Z</dcterms:created>
  <dcterms:modified xsi:type="dcterms:W3CDTF">2018-02-20T03:42:00Z</dcterms:modified>
</cp:coreProperties>
</file>