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1B" w:rsidRPr="00D26F1B" w:rsidRDefault="00D26F1B" w:rsidP="00D26F1B">
      <w:pPr>
        <w:jc w:val="both"/>
        <w:rPr>
          <w:rFonts w:ascii="Times New Roman" w:eastAsia="Times New Roman" w:hAnsi="Times New Roman" w:cs="Times New Roman"/>
          <w:b/>
          <w:bCs/>
          <w:color w:val="3D85C6"/>
          <w:sz w:val="32"/>
          <w:szCs w:val="24"/>
          <w:lang w:eastAsia="es-US"/>
        </w:rPr>
      </w:pPr>
      <w:r w:rsidRPr="00D26F1B">
        <w:rPr>
          <w:rFonts w:ascii="Times New Roman" w:eastAsia="Times New Roman" w:hAnsi="Times New Roman" w:cs="Times New Roman"/>
          <w:b/>
          <w:bCs/>
          <w:color w:val="3D85C6"/>
          <w:sz w:val="32"/>
          <w:szCs w:val="24"/>
          <w:lang w:eastAsia="es-US"/>
        </w:rPr>
        <w:t xml:space="preserve">VDL </w:t>
      </w:r>
    </w:p>
    <w:p w:rsidR="00D26F1B" w:rsidRPr="00D811DC" w:rsidRDefault="00D26F1B" w:rsidP="00D26F1B">
      <w:pPr>
        <w:spacing w:before="100"/>
        <w:jc w:val="both"/>
        <w:rPr>
          <w:rFonts w:ascii="Times New Roman" w:eastAsia="Times New Roman" w:hAnsi="Times New Roman" w:cs="Times New Roman"/>
          <w:bCs/>
          <w:color w:val="3D85C6"/>
          <w:sz w:val="24"/>
          <w:szCs w:val="24"/>
          <w:lang w:eastAsia="es-US"/>
        </w:rPr>
      </w:pPr>
      <w:r w:rsidRPr="00D811DC">
        <w:rPr>
          <w:rFonts w:ascii="Times New Roman" w:eastAsia="Times New Roman" w:hAnsi="Times New Roman" w:cs="Times New Roman"/>
          <w:bCs/>
          <w:color w:val="3D85C6"/>
          <w:sz w:val="24"/>
          <w:szCs w:val="24"/>
          <w:lang w:eastAsia="es-US"/>
        </w:rPr>
        <w:t xml:space="preserve"> </w:t>
      </w:r>
      <w:r>
        <w:rPr>
          <w:rFonts w:ascii="Times New Roman" w:eastAsia="Times New Roman" w:hAnsi="Times New Roman" w:cs="Times New Roman"/>
          <w:bCs/>
          <w:color w:val="3D85C6"/>
          <w:sz w:val="24"/>
          <w:szCs w:val="24"/>
          <w:lang w:eastAsia="es-US"/>
        </w:rPr>
        <w:t>Es un …</w:t>
      </w:r>
      <w:r>
        <w:rPr>
          <w:rFonts w:ascii="Times New Roman" w:eastAsia="Times New Roman" w:hAnsi="Times New Roman" w:cs="Times New Roman"/>
          <w:bCs/>
          <w:color w:val="3D85C6"/>
          <w:sz w:val="24"/>
          <w:szCs w:val="24"/>
          <w:lang w:eastAsia="es-US"/>
        </w:rPr>
        <w:t>“</w:t>
      </w:r>
      <w:r w:rsidRPr="00D811DC">
        <w:rPr>
          <w:rFonts w:ascii="Times New Roman" w:eastAsia="Times New Roman" w:hAnsi="Times New Roman" w:cs="Times New Roman"/>
          <w:bCs/>
          <w:color w:val="3D85C6"/>
          <w:sz w:val="24"/>
          <w:szCs w:val="24"/>
          <w:lang w:eastAsia="es-US"/>
        </w:rPr>
        <w:t xml:space="preserve">Lenguaje de Definición de Vistas es utilizado por el DBMS para especificar las vistas del usuario y sus </w:t>
      </w:r>
      <w:r w:rsidRPr="00D811DC">
        <w:rPr>
          <w:rFonts w:ascii="Times New Roman" w:eastAsia="Times New Roman" w:hAnsi="Times New Roman" w:cs="Times New Roman"/>
          <w:bCs/>
          <w:color w:val="3D85C6"/>
          <w:sz w:val="24"/>
          <w:szCs w:val="24"/>
          <w:lang w:eastAsia="es-US"/>
        </w:rPr>
        <w:t>correspondencias</w:t>
      </w:r>
      <w:r>
        <w:rPr>
          <w:rFonts w:ascii="Times New Roman" w:eastAsia="Times New Roman" w:hAnsi="Times New Roman" w:cs="Times New Roman"/>
          <w:bCs/>
          <w:color w:val="3D85C6"/>
          <w:sz w:val="24"/>
          <w:szCs w:val="24"/>
          <w:lang w:eastAsia="es-US"/>
        </w:rPr>
        <w:t xml:space="preserve"> con el esquema conceptua</w:t>
      </w:r>
      <w:r w:rsidRPr="00D811DC">
        <w:rPr>
          <w:rFonts w:ascii="Times New Roman" w:eastAsia="Times New Roman" w:hAnsi="Times New Roman" w:cs="Times New Roman"/>
          <w:bCs/>
          <w:color w:val="3D85C6"/>
          <w:sz w:val="24"/>
          <w:szCs w:val="24"/>
          <w:lang w:eastAsia="es-US"/>
        </w:rPr>
        <w:t>.</w:t>
      </w:r>
      <w:r>
        <w:rPr>
          <w:rFonts w:ascii="Times New Roman" w:eastAsia="Times New Roman" w:hAnsi="Times New Roman" w:cs="Times New Roman"/>
          <w:bCs/>
          <w:color w:val="3D85C6"/>
          <w:sz w:val="24"/>
          <w:szCs w:val="24"/>
          <w:lang w:eastAsia="es-US"/>
        </w:rPr>
        <w:t>”</w:t>
      </w:r>
      <w:sdt>
        <w:sdtPr>
          <w:rPr>
            <w:rFonts w:ascii="Times New Roman" w:eastAsia="Times New Roman" w:hAnsi="Times New Roman" w:cs="Times New Roman"/>
            <w:bCs/>
            <w:color w:val="3D85C6"/>
            <w:sz w:val="24"/>
            <w:szCs w:val="24"/>
            <w:lang w:eastAsia="es-US"/>
          </w:rPr>
          <w:id w:val="-434290241"/>
          <w:citation/>
        </w:sdtPr>
        <w:sdtContent>
          <w:r>
            <w:rPr>
              <w:rFonts w:ascii="Times New Roman" w:eastAsia="Times New Roman" w:hAnsi="Times New Roman" w:cs="Times New Roman"/>
              <w:bCs/>
              <w:color w:val="3D85C6"/>
              <w:sz w:val="24"/>
              <w:szCs w:val="24"/>
              <w:lang w:eastAsia="es-US"/>
            </w:rPr>
            <w:fldChar w:fldCharType="begin"/>
          </w:r>
          <w:r>
            <w:rPr>
              <w:rFonts w:ascii="Times New Roman" w:eastAsia="Times New Roman" w:hAnsi="Times New Roman" w:cs="Times New Roman"/>
              <w:bCs/>
              <w:color w:val="3D85C6"/>
              <w:sz w:val="24"/>
              <w:szCs w:val="24"/>
              <w:lang w:eastAsia="es-US"/>
            </w:rPr>
            <w:instrText xml:space="preserve">CITATION Ram07 \p 43 \l 21514 </w:instrText>
          </w:r>
          <w:r>
            <w:rPr>
              <w:rFonts w:ascii="Times New Roman" w:eastAsia="Times New Roman" w:hAnsi="Times New Roman" w:cs="Times New Roman"/>
              <w:bCs/>
              <w:color w:val="3D85C6"/>
              <w:sz w:val="24"/>
              <w:szCs w:val="24"/>
              <w:lang w:eastAsia="es-US"/>
            </w:rPr>
            <w:fldChar w:fldCharType="separate"/>
          </w:r>
          <w:r>
            <w:rPr>
              <w:rFonts w:ascii="Times New Roman" w:eastAsia="Times New Roman" w:hAnsi="Times New Roman" w:cs="Times New Roman"/>
              <w:bCs/>
              <w:noProof/>
              <w:color w:val="3D85C6"/>
              <w:sz w:val="24"/>
              <w:szCs w:val="24"/>
              <w:lang w:eastAsia="es-US"/>
            </w:rPr>
            <w:t xml:space="preserve"> </w:t>
          </w:r>
          <w:r w:rsidRPr="00D811DC">
            <w:rPr>
              <w:rFonts w:ascii="Times New Roman" w:eastAsia="Times New Roman" w:hAnsi="Times New Roman" w:cs="Times New Roman"/>
              <w:noProof/>
              <w:color w:val="3D85C6"/>
              <w:sz w:val="24"/>
              <w:szCs w:val="24"/>
              <w:lang w:eastAsia="es-US"/>
            </w:rPr>
            <w:t>(Ramez &amp; Shamkant, 2007, pág. 43)</w:t>
          </w:r>
          <w:r>
            <w:rPr>
              <w:rFonts w:ascii="Times New Roman" w:eastAsia="Times New Roman" w:hAnsi="Times New Roman" w:cs="Times New Roman"/>
              <w:bCs/>
              <w:color w:val="3D85C6"/>
              <w:sz w:val="24"/>
              <w:szCs w:val="24"/>
              <w:lang w:eastAsia="es-US"/>
            </w:rPr>
            <w:fldChar w:fldCharType="end"/>
          </w:r>
        </w:sdtContent>
      </w:sdt>
      <w:r>
        <w:rPr>
          <w:rFonts w:ascii="Times New Roman" w:eastAsia="Times New Roman" w:hAnsi="Times New Roman" w:cs="Times New Roman"/>
          <w:bCs/>
          <w:color w:val="3D85C6"/>
          <w:sz w:val="24"/>
          <w:szCs w:val="24"/>
          <w:lang w:eastAsia="es-US"/>
        </w:rPr>
        <w:t>.</w:t>
      </w:r>
      <w:bookmarkStart w:id="0" w:name="_GoBack"/>
      <w:bookmarkEnd w:id="0"/>
    </w:p>
    <w:p w:rsidR="00431702" w:rsidRDefault="00431702"/>
    <w:p w:rsidR="00D26F1B" w:rsidRDefault="00D26F1B"/>
    <w:sectPr w:rsidR="00D26F1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1B"/>
    <w:rsid w:val="00431702"/>
    <w:rsid w:val="00D2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BDB6"/>
  <w15:chartTrackingRefBased/>
  <w15:docId w15:val="{97552156-5E05-4F6F-9D31-C697862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{F9EA1A0B-ED1F-49FD-9C8A-4AA8BE6FBF2B}</b:Guid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Title>Fundamentos de sistemas de base de datos </b:Title>
    <b:Year>2007</b:Year>
    <b:RefOrder>2</b:RefOrder>
  </b:Source>
</b:Sources>
</file>

<file path=customXml/itemProps1.xml><?xml version="1.0" encoding="utf-8"?>
<ds:datastoreItem xmlns:ds="http://schemas.openxmlformats.org/officeDocument/2006/customXml" ds:itemID="{55D873A3-0E8C-479B-B9B8-DD507119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2018-02-20T03:40:00Z</dcterms:created>
  <dcterms:modified xsi:type="dcterms:W3CDTF">2018-02-20T03:41:00Z</dcterms:modified>
</cp:coreProperties>
</file>