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Default="00CC7289" w:rsidP="00EB5B8D">
      <w:pPr>
        <w:pStyle w:val="Ttulo2"/>
        <w:spacing w:line="480" w:lineRule="auto"/>
      </w:pPr>
      <w:r>
        <w:t>Memoria Principal</w:t>
      </w:r>
    </w:p>
    <w:p w:rsidR="007F3BAB" w:rsidRDefault="00CC7289" w:rsidP="00CC7289">
      <w:pPr>
        <w:spacing w:line="480" w:lineRule="auto"/>
        <w:ind w:left="1418"/>
        <w:rPr>
          <w:lang w:val="es-MX"/>
        </w:rPr>
      </w:pPr>
      <w:r w:rsidRPr="00CC7289">
        <w:rPr>
          <w:lang w:val="es-MX"/>
        </w:rPr>
        <w:t>El medio de almacenamiento</w:t>
      </w:r>
      <w:r>
        <w:rPr>
          <w:lang w:val="es-MX"/>
        </w:rPr>
        <w:t xml:space="preserve"> </w:t>
      </w:r>
      <w:r w:rsidRPr="00CC7289">
        <w:rPr>
          <w:lang w:val="es-MX"/>
        </w:rPr>
        <w:t>utilizado para operar con los datos disponibles</w:t>
      </w:r>
      <w:r>
        <w:rPr>
          <w:lang w:val="es-MX"/>
        </w:rPr>
        <w:t xml:space="preserve"> </w:t>
      </w:r>
      <w:r w:rsidRPr="00CC7289">
        <w:rPr>
          <w:lang w:val="es-MX"/>
        </w:rPr>
        <w:t>es</w:t>
      </w:r>
      <w:r>
        <w:rPr>
          <w:lang w:val="es-MX"/>
        </w:rPr>
        <w:t xml:space="preserve"> </w:t>
      </w:r>
      <w:r w:rsidRPr="00CC7289">
        <w:rPr>
          <w:lang w:val="es-MX"/>
        </w:rPr>
        <w:t>la memoria principal. Las instrucciones de la</w:t>
      </w:r>
      <w:r>
        <w:rPr>
          <w:lang w:val="es-MX"/>
        </w:rPr>
        <w:t xml:space="preserve"> m</w:t>
      </w:r>
      <w:r w:rsidRPr="00CC7289">
        <w:rPr>
          <w:lang w:val="es-MX"/>
        </w:rPr>
        <w:t>áquina</w:t>
      </w:r>
      <w:r>
        <w:rPr>
          <w:lang w:val="es-MX"/>
        </w:rPr>
        <w:t xml:space="preserve"> </w:t>
      </w:r>
      <w:r w:rsidRPr="00CC7289">
        <w:rPr>
          <w:lang w:val="es-MX"/>
        </w:rPr>
        <w:t>de propósito general operan en la memoria</w:t>
      </w:r>
      <w:r>
        <w:rPr>
          <w:lang w:val="es-MX"/>
        </w:rPr>
        <w:t xml:space="preserve"> </w:t>
      </w:r>
      <w:r w:rsidRPr="00CC7289">
        <w:rPr>
          <w:lang w:val="es-MX"/>
        </w:rPr>
        <w:t>principal. Aunque</w:t>
      </w:r>
      <w:r>
        <w:rPr>
          <w:lang w:val="es-MX"/>
        </w:rPr>
        <w:t xml:space="preserve"> </w:t>
      </w:r>
      <w:r w:rsidRPr="00CC7289">
        <w:rPr>
          <w:lang w:val="es-MX"/>
        </w:rPr>
        <w:t>la memoria principal puede</w:t>
      </w:r>
      <w:r>
        <w:rPr>
          <w:lang w:val="es-MX"/>
        </w:rPr>
        <w:t xml:space="preserve"> </w:t>
      </w:r>
      <w:r w:rsidRPr="00CC7289">
        <w:rPr>
          <w:lang w:val="es-MX"/>
        </w:rPr>
        <w:t>contener</w:t>
      </w:r>
      <w:r>
        <w:rPr>
          <w:lang w:val="es-MX"/>
        </w:rPr>
        <w:t xml:space="preserve"> </w:t>
      </w:r>
      <w:r w:rsidRPr="00CC7289">
        <w:rPr>
          <w:lang w:val="es-MX"/>
        </w:rPr>
        <w:t xml:space="preserve">muchos </w:t>
      </w:r>
      <w:r w:rsidRPr="00CC7289">
        <w:rPr>
          <w:lang w:val="es-MX"/>
        </w:rPr>
        <w:t>megabytes</w:t>
      </w:r>
      <w:r w:rsidRPr="00CC7289">
        <w:rPr>
          <w:lang w:val="es-MX"/>
        </w:rPr>
        <w:t xml:space="preserve"> de datos, suele ser</w:t>
      </w:r>
      <w:r>
        <w:rPr>
          <w:lang w:val="es-MX"/>
        </w:rPr>
        <w:t xml:space="preserve"> </w:t>
      </w:r>
      <w:r w:rsidRPr="00CC7289">
        <w:rPr>
          <w:lang w:val="es-MX"/>
        </w:rPr>
        <w:t>demasiado</w:t>
      </w:r>
      <w:r>
        <w:rPr>
          <w:lang w:val="es-MX"/>
        </w:rPr>
        <w:t xml:space="preserve"> </w:t>
      </w:r>
      <w:r w:rsidRPr="00CC7289">
        <w:rPr>
          <w:lang w:val="es-MX"/>
        </w:rPr>
        <w:t>pequeña (o demasiado cara) para guardar</w:t>
      </w:r>
      <w:r>
        <w:rPr>
          <w:lang w:val="es-MX"/>
        </w:rPr>
        <w:t xml:space="preserve"> </w:t>
      </w:r>
      <w:r w:rsidRPr="00CC7289">
        <w:rPr>
          <w:lang w:val="es-MX"/>
        </w:rPr>
        <w:t>toda la base de</w:t>
      </w:r>
      <w:r>
        <w:rPr>
          <w:lang w:val="es-MX"/>
        </w:rPr>
        <w:t xml:space="preserve"> datos. El contenido de la memo</w:t>
      </w:r>
      <w:r w:rsidRPr="00CC7289">
        <w:rPr>
          <w:lang w:val="es-MX"/>
        </w:rPr>
        <w:t>ria principal suele perderse si se produce un fallo</w:t>
      </w:r>
      <w:r>
        <w:rPr>
          <w:lang w:val="es-MX"/>
        </w:rPr>
        <w:t xml:space="preserve"> </w:t>
      </w:r>
      <w:r w:rsidRPr="00CC7289">
        <w:rPr>
          <w:lang w:val="es-MX"/>
        </w:rPr>
        <w:t>del suministro el</w:t>
      </w:r>
      <w:r>
        <w:rPr>
          <w:lang w:val="es-MX"/>
        </w:rPr>
        <w:t>éctrico o una caída del sistema</w:t>
      </w:r>
      <w:r w:rsidR="00482625">
        <w:rPr>
          <w:lang w:val="es-MX"/>
        </w:rPr>
        <w:t>.</w:t>
      </w:r>
      <w:r w:rsidR="00EC5F8E">
        <w:rPr>
          <w:lang w:val="es-MX"/>
        </w:rPr>
        <w:t xml:space="preserve"> </w:t>
      </w:r>
      <w:sdt>
        <w:sdtPr>
          <w:rPr>
            <w:lang w:val="es-MX"/>
          </w:rPr>
          <w:id w:val="-1875148029"/>
          <w:citation/>
        </w:sdtPr>
        <w:sdtContent>
          <w:r w:rsidR="00EC5F8E">
            <w:rPr>
              <w:lang w:val="es-MX"/>
            </w:rPr>
            <w:fldChar w:fldCharType="begin"/>
          </w:r>
          <w:r w:rsidR="00EC5F8E">
            <w:instrText xml:space="preserve">CITATION Sil02 \p 249 \l 1033 </w:instrText>
          </w:r>
          <w:r w:rsidR="00EC5F8E">
            <w:rPr>
              <w:lang w:val="es-MX"/>
            </w:rPr>
            <w:fldChar w:fldCharType="separate"/>
          </w:r>
          <w:r w:rsidR="00EC5F8E">
            <w:rPr>
              <w:noProof/>
            </w:rPr>
            <w:t>(Silberschatz, Korth, &amp; Sudarshan, 2002, p. 249)</w:t>
          </w:r>
          <w:r w:rsidR="00EC5F8E">
            <w:rPr>
              <w:lang w:val="es-MX"/>
            </w:rPr>
            <w:fldChar w:fldCharType="end"/>
          </w:r>
        </w:sdtContent>
      </w:sdt>
      <w:bookmarkStart w:id="0" w:name="_GoBack"/>
      <w:bookmarkEnd w:id="0"/>
    </w:p>
    <w:p w:rsidR="00996522" w:rsidRPr="00CE7E0C" w:rsidRDefault="00996522" w:rsidP="00996522">
      <w:pPr>
        <w:spacing w:line="480" w:lineRule="auto"/>
        <w:rPr>
          <w:lang w:val="es-MX"/>
        </w:rPr>
      </w:pPr>
    </w:p>
    <w:sectPr w:rsidR="00996522" w:rsidRPr="00CE7E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66A0D"/>
    <w:rsid w:val="000A2693"/>
    <w:rsid w:val="003574E8"/>
    <w:rsid w:val="003D27F8"/>
    <w:rsid w:val="00482625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BA225D"/>
    <w:rsid w:val="00BD3E87"/>
    <w:rsid w:val="00CC7289"/>
    <w:rsid w:val="00CE7E0C"/>
    <w:rsid w:val="00D475EF"/>
    <w:rsid w:val="00EA1035"/>
    <w:rsid w:val="00EB5B8D"/>
    <w:rsid w:val="00EC5F8E"/>
    <w:rsid w:val="00EE1E36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8EF8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6</b:RefOrder>
  </b:Source>
</b:Sources>
</file>

<file path=customXml/itemProps1.xml><?xml version="1.0" encoding="utf-8"?>
<ds:datastoreItem xmlns:ds="http://schemas.openxmlformats.org/officeDocument/2006/customXml" ds:itemID="{9A8388AE-BBBF-44CD-8137-D79144AA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19</cp:revision>
  <dcterms:created xsi:type="dcterms:W3CDTF">2018-02-01T23:04:00Z</dcterms:created>
  <dcterms:modified xsi:type="dcterms:W3CDTF">2018-02-18T03:01:00Z</dcterms:modified>
</cp:coreProperties>
</file>