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CB" w:rsidRPr="009469CB" w:rsidRDefault="009469CB" w:rsidP="009469CB">
      <w:pPr>
        <w:spacing w:line="360" w:lineRule="auto"/>
        <w:jc w:val="both"/>
        <w:rPr>
          <w:rFonts w:ascii="Times New Roman" w:hAnsi="Times New Roman" w:cs="Times New Roman"/>
          <w:b/>
          <w:sz w:val="24"/>
          <w:szCs w:val="24"/>
        </w:rPr>
      </w:pPr>
      <w:r w:rsidRPr="009469CB">
        <w:rPr>
          <w:rFonts w:ascii="Times New Roman" w:hAnsi="Times New Roman" w:cs="Times New Roman"/>
          <w:b/>
          <w:sz w:val="24"/>
          <w:szCs w:val="24"/>
        </w:rPr>
        <w:t>APLICACIONES DE LAS BASES DE DATOS</w:t>
      </w:r>
    </w:p>
    <w:p w:rsidR="009469CB" w:rsidRP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 xml:space="preserve">Banca: para información de los clientes, cuentas y </w:t>
      </w:r>
      <w:r w:rsidRPr="009469CB">
        <w:rPr>
          <w:rFonts w:ascii="Times New Roman" w:hAnsi="Times New Roman" w:cs="Times New Roman"/>
          <w:sz w:val="24"/>
          <w:szCs w:val="24"/>
        </w:rPr>
        <w:t>préstamos</w:t>
      </w:r>
      <w:r w:rsidRPr="009469CB">
        <w:rPr>
          <w:rFonts w:ascii="Times New Roman" w:hAnsi="Times New Roman" w:cs="Times New Roman"/>
          <w:sz w:val="24"/>
          <w:szCs w:val="24"/>
        </w:rPr>
        <w:t>, y transacciones bancarias.</w:t>
      </w:r>
    </w:p>
    <w:p w:rsidR="009469CB" w:rsidRP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Líneas áreas: para reservas e información de planificación. Las líneas áreas fueron de los primeros en usar las bases de datos de forma distribuida geográficamente (los terminales situados en todo el mundo accedían al sistema de bases de datos centralizado a través de las líneas telefónicas y otras redes de datos.)</w:t>
      </w:r>
    </w:p>
    <w:p w:rsidR="009469CB" w:rsidRP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Universidades: para información de los estudiantes, matriculas de las asignaturas y cursos.</w:t>
      </w:r>
    </w:p>
    <w:p w:rsidR="009469CB" w:rsidRP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Transacciones de tarjetas de crédito: para compras con tarjeta de crédito y generación mensual de extractos.</w:t>
      </w:r>
    </w:p>
    <w:p w:rsidR="009469CB" w:rsidRP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Telecomunicaciones: para guardar un registro de llamadas realizadas, generación mensual de facturas, manteniendo el saldo de las tarjetas telefónicas de prepago y para almacenar información sobre las redes de comunicaciones.</w:t>
      </w:r>
    </w:p>
    <w:p w:rsidR="009469CB" w:rsidRP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Finanzas: para almacenar información sobre grandes empresas, ventas compras de documentos formales financieros, como bolsa y bonos.</w:t>
      </w:r>
    </w:p>
    <w:p w:rsidR="009469CB" w:rsidRPr="009469CB" w:rsidRDefault="009469CB" w:rsidP="009469CB">
      <w:pPr>
        <w:tabs>
          <w:tab w:val="left" w:pos="6570"/>
        </w:tabs>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Ventas: Para información de clientes, productos y compras.</w:t>
      </w:r>
      <w:r>
        <w:rPr>
          <w:rFonts w:ascii="Times New Roman" w:hAnsi="Times New Roman" w:cs="Times New Roman"/>
          <w:sz w:val="24"/>
          <w:szCs w:val="24"/>
        </w:rPr>
        <w:tab/>
      </w:r>
    </w:p>
    <w:p w:rsidR="009469CB" w:rsidRP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Producción: para la gestión de la cadena de producción y para el seguimiento de la producción de elementos en las factorías, inventarios de elementos en almacenes y pedidos de elementos.</w:t>
      </w:r>
    </w:p>
    <w:p w:rsidR="009469CB" w:rsidRDefault="009469CB" w:rsidP="009469CB">
      <w:pPr>
        <w:spacing w:line="360" w:lineRule="auto"/>
        <w:ind w:left="1440"/>
        <w:jc w:val="both"/>
        <w:rPr>
          <w:rFonts w:ascii="Times New Roman" w:hAnsi="Times New Roman" w:cs="Times New Roman"/>
          <w:sz w:val="24"/>
          <w:szCs w:val="24"/>
        </w:rPr>
      </w:pPr>
      <w:r w:rsidRPr="009469CB">
        <w:rPr>
          <w:rFonts w:ascii="Times New Roman" w:hAnsi="Times New Roman" w:cs="Times New Roman"/>
          <w:sz w:val="24"/>
          <w:szCs w:val="24"/>
        </w:rPr>
        <w:t>Recursos humanos: para información sobre los empleados, salarios, impuestos y beneficios, y para la generación de nóminas.</w:t>
      </w:r>
    </w:p>
    <w:p w:rsidR="009469CB" w:rsidRPr="009469CB" w:rsidRDefault="009469CB" w:rsidP="009469CB">
      <w:pPr>
        <w:spacing w:line="360" w:lineRule="auto"/>
        <w:ind w:left="1440"/>
        <w:jc w:val="both"/>
        <w:rPr>
          <w:rFonts w:ascii="Times New Roman" w:hAnsi="Times New Roman" w:cs="Times New Roman"/>
          <w:sz w:val="24"/>
          <w:szCs w:val="24"/>
        </w:rPr>
      </w:pPr>
      <w:sdt>
        <w:sdtPr>
          <w:rPr>
            <w:rFonts w:ascii="Times New Roman" w:hAnsi="Times New Roman" w:cs="Times New Roman"/>
            <w:sz w:val="24"/>
            <w:szCs w:val="24"/>
          </w:rPr>
          <w:id w:val="-130816038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Sil02 \p 1 \l 2058 </w:instrText>
          </w:r>
          <w:r>
            <w:rPr>
              <w:rFonts w:ascii="Times New Roman" w:hAnsi="Times New Roman" w:cs="Times New Roman"/>
              <w:sz w:val="24"/>
              <w:szCs w:val="24"/>
            </w:rPr>
            <w:fldChar w:fldCharType="separate"/>
          </w:r>
          <w:r w:rsidRPr="009469CB">
            <w:rPr>
              <w:rFonts w:ascii="Times New Roman" w:hAnsi="Times New Roman" w:cs="Times New Roman"/>
              <w:noProof/>
              <w:sz w:val="24"/>
              <w:szCs w:val="24"/>
            </w:rPr>
            <w:t>(Silberschatz, F. Korth, &amp; Sudarshan, 2002, pág. 1)</w:t>
          </w:r>
          <w:r>
            <w:rPr>
              <w:rFonts w:ascii="Times New Roman" w:hAnsi="Times New Roman" w:cs="Times New Roman"/>
              <w:sz w:val="24"/>
              <w:szCs w:val="24"/>
            </w:rPr>
            <w:fldChar w:fldCharType="end"/>
          </w:r>
        </w:sdtContent>
      </w:sdt>
      <w:bookmarkStart w:id="0" w:name="_GoBack"/>
      <w:bookmarkEnd w:id="0"/>
    </w:p>
    <w:p w:rsidR="009469CB" w:rsidRPr="009469CB" w:rsidRDefault="009469CB" w:rsidP="009469CB">
      <w:pPr>
        <w:rPr>
          <w:rFonts w:ascii="Times New Roman" w:hAnsi="Times New Roman" w:cs="Times New Roman"/>
          <w:sz w:val="48"/>
          <w:szCs w:val="48"/>
        </w:rPr>
      </w:pPr>
    </w:p>
    <w:p w:rsidR="00B63EAD" w:rsidRPr="009469CB" w:rsidRDefault="00B63EAD" w:rsidP="009469CB"/>
    <w:sectPr w:rsidR="00B63EAD" w:rsidRPr="00946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CB"/>
    <w:rsid w:val="009469CB"/>
    <w:rsid w:val="00B6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755E0-2514-44DA-98AC-74A35435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5596">
      <w:bodyDiv w:val="1"/>
      <w:marLeft w:val="0"/>
      <w:marRight w:val="0"/>
      <w:marTop w:val="0"/>
      <w:marBottom w:val="0"/>
      <w:divBdr>
        <w:top w:val="none" w:sz="0" w:space="0" w:color="auto"/>
        <w:left w:val="none" w:sz="0" w:space="0" w:color="auto"/>
        <w:bottom w:val="none" w:sz="0" w:space="0" w:color="auto"/>
        <w:right w:val="none" w:sz="0" w:space="0" w:color="auto"/>
      </w:divBdr>
    </w:div>
    <w:div w:id="9624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{A6398661-4154-4421-89AC-8304CEFE1877}</b:Guid>
    <b:Author>
      <b:Author>
        <b:NameList>
          <b:Person>
            <b:Last>Silberschatz</b:Last>
            <b:First>Abraham</b:First>
          </b:Person>
          <b:Person>
            <b:Last>F. Korth</b:Last>
            <b:First>Henry</b:First>
          </b:Person>
          <b:Person>
            <b:Last>Sudarshan</b:Last>
            <b:First>S.</b:First>
          </b:Person>
        </b:NameList>
      </b:Author>
    </b:Author>
    <b:Title>Fundamentos de Base de Datos</b:Title>
    <b:Year>2002</b:Year>
    <b:City>España</b:City>
    <b:Publisher>Mc Graw Hill</b:Publisher>
    <b:RefOrder>1</b:RefOrder>
  </b:Source>
</b:Sources>
</file>

<file path=customXml/itemProps1.xml><?xml version="1.0" encoding="utf-8"?>
<ds:datastoreItem xmlns:ds="http://schemas.openxmlformats.org/officeDocument/2006/customXml" ds:itemID="{B472BA61-C4D9-4ACC-B8EC-0FA43B17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2018-02-19T06:58:00Z</dcterms:created>
  <dcterms:modified xsi:type="dcterms:W3CDTF">2018-02-19T07:05:00Z</dcterms:modified>
</cp:coreProperties>
</file>