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A22" w:rsidRPr="009676F2" w:rsidRDefault="009676F2" w:rsidP="009676F2">
      <w:pPr>
        <w:ind w:left="426" w:hanging="426"/>
        <w:rPr>
          <w:b/>
          <w:sz w:val="28"/>
          <w:szCs w:val="28"/>
        </w:rPr>
      </w:pPr>
      <w:r w:rsidRPr="009676F2">
        <w:rPr>
          <w:b/>
          <w:sz w:val="28"/>
          <w:szCs w:val="28"/>
        </w:rPr>
        <w:t>TIPOS DE ESTUDIOS DE VIABILIDAD DE UN PROYECTO</w:t>
      </w:r>
    </w:p>
    <w:p w:rsidR="009676F2" w:rsidRPr="009676F2" w:rsidRDefault="009676F2" w:rsidP="009676F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Arial" w:hAnsi="Arial" w:cs="Arial"/>
          <w:b/>
          <w:sz w:val="24"/>
          <w:szCs w:val="24"/>
        </w:rPr>
      </w:pPr>
      <w:r w:rsidRPr="009676F2">
        <w:rPr>
          <w:rFonts w:ascii="Arial" w:hAnsi="Arial" w:cs="Arial"/>
          <w:b/>
          <w:sz w:val="24"/>
          <w:szCs w:val="24"/>
        </w:rPr>
        <w:t xml:space="preserve">La </w:t>
      </w:r>
      <w:r w:rsidRPr="009676F2">
        <w:rPr>
          <w:rFonts w:ascii="Arial" w:hAnsi="Arial" w:cs="Arial"/>
          <w:b/>
          <w:i/>
          <w:iCs/>
          <w:sz w:val="24"/>
          <w:szCs w:val="24"/>
        </w:rPr>
        <w:t>viabilidad técnica</w:t>
      </w:r>
      <w:r w:rsidRPr="009676F2">
        <w:rPr>
          <w:rFonts w:ascii="Arial" w:hAnsi="Arial" w:cs="Arial"/>
          <w:i/>
          <w:iCs/>
          <w:sz w:val="24"/>
          <w:szCs w:val="24"/>
        </w:rPr>
        <w:t xml:space="preserve"> </w:t>
      </w:r>
      <w:r w:rsidRPr="009676F2">
        <w:rPr>
          <w:rFonts w:ascii="Arial" w:hAnsi="Arial" w:cs="Arial"/>
          <w:sz w:val="24"/>
          <w:szCs w:val="24"/>
        </w:rPr>
        <w:t>busca determinar si es posible física o materialmente "hacer" un</w:t>
      </w:r>
      <w:r w:rsidRPr="009676F2">
        <w:rPr>
          <w:rFonts w:ascii="Arial" w:hAnsi="Arial" w:cs="Arial"/>
          <w:sz w:val="24"/>
          <w:szCs w:val="24"/>
        </w:rPr>
        <w:t xml:space="preserve"> </w:t>
      </w:r>
      <w:r w:rsidRPr="009676F2">
        <w:rPr>
          <w:rFonts w:ascii="Arial" w:hAnsi="Arial" w:cs="Arial"/>
          <w:sz w:val="24"/>
          <w:szCs w:val="24"/>
        </w:rPr>
        <w:t>proyecto, determinación que es realizada generalmente por los expertos propios del área en</w:t>
      </w:r>
      <w:r w:rsidRPr="009676F2">
        <w:rPr>
          <w:rFonts w:ascii="Arial" w:hAnsi="Arial" w:cs="Arial"/>
          <w:sz w:val="24"/>
          <w:szCs w:val="24"/>
        </w:rPr>
        <w:t xml:space="preserve"> </w:t>
      </w:r>
      <w:r w:rsidRPr="009676F2">
        <w:rPr>
          <w:rFonts w:ascii="Arial" w:hAnsi="Arial" w:cs="Arial"/>
          <w:sz w:val="24"/>
          <w:szCs w:val="24"/>
        </w:rPr>
        <w:t>la que se sitúa el proyecto. En algunos casos el estudio de esta viabilidad puede llegar</w:t>
      </w:r>
      <w:r w:rsidRPr="009676F2">
        <w:rPr>
          <w:rFonts w:ascii="Arial" w:hAnsi="Arial" w:cs="Arial"/>
          <w:sz w:val="24"/>
          <w:szCs w:val="24"/>
        </w:rPr>
        <w:t xml:space="preserve"> </w:t>
      </w:r>
      <w:r w:rsidRPr="009676F2">
        <w:rPr>
          <w:rFonts w:ascii="Arial" w:hAnsi="Arial" w:cs="Arial"/>
          <w:sz w:val="24"/>
          <w:szCs w:val="24"/>
        </w:rPr>
        <w:t>incluso a evaluar la capacidad</w:t>
      </w:r>
    </w:p>
    <w:p w:rsidR="009676F2" w:rsidRPr="009676F2" w:rsidRDefault="009676F2" w:rsidP="009676F2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676F2" w:rsidRDefault="009676F2" w:rsidP="009676F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Arial" w:hAnsi="Arial" w:cs="Arial"/>
          <w:b/>
          <w:sz w:val="24"/>
          <w:szCs w:val="24"/>
        </w:rPr>
      </w:pPr>
      <w:r w:rsidRPr="009676F2">
        <w:rPr>
          <w:rFonts w:ascii="Arial" w:hAnsi="Arial" w:cs="Arial"/>
          <w:b/>
          <w:sz w:val="24"/>
          <w:szCs w:val="24"/>
        </w:rPr>
        <w:t xml:space="preserve">La viabilidad legal, </w:t>
      </w:r>
      <w:r w:rsidRPr="009676F2">
        <w:rPr>
          <w:rFonts w:ascii="Arial" w:hAnsi="Arial" w:cs="Arial"/>
          <w:sz w:val="24"/>
          <w:szCs w:val="24"/>
        </w:rPr>
        <w:t>se refiere a la necesidad de determinar tanto la</w:t>
      </w:r>
      <w:r w:rsidRPr="009676F2">
        <w:rPr>
          <w:rFonts w:ascii="Arial" w:hAnsi="Arial" w:cs="Arial"/>
          <w:sz w:val="24"/>
          <w:szCs w:val="24"/>
        </w:rPr>
        <w:t xml:space="preserve"> </w:t>
      </w:r>
      <w:r w:rsidRPr="009676F2">
        <w:rPr>
          <w:rFonts w:ascii="Arial" w:hAnsi="Arial" w:cs="Arial"/>
          <w:sz w:val="24"/>
          <w:szCs w:val="24"/>
        </w:rPr>
        <w:t>inexistencia de trabas legales para la instalación y operación normal del proyecto, como la</w:t>
      </w:r>
      <w:r w:rsidRPr="009676F2">
        <w:rPr>
          <w:rFonts w:ascii="Arial" w:hAnsi="Arial" w:cs="Arial"/>
          <w:sz w:val="24"/>
          <w:szCs w:val="24"/>
        </w:rPr>
        <w:t xml:space="preserve"> </w:t>
      </w:r>
      <w:r w:rsidRPr="009676F2">
        <w:rPr>
          <w:rFonts w:ascii="Arial" w:hAnsi="Arial" w:cs="Arial"/>
          <w:sz w:val="24"/>
          <w:szCs w:val="24"/>
        </w:rPr>
        <w:t>inexistencia de normas internas de la empresa que pudieran contraponerse con alguno de</w:t>
      </w:r>
      <w:r w:rsidRPr="009676F2">
        <w:rPr>
          <w:rFonts w:ascii="Arial" w:hAnsi="Arial" w:cs="Arial"/>
          <w:sz w:val="24"/>
          <w:szCs w:val="24"/>
        </w:rPr>
        <w:t xml:space="preserve"> </w:t>
      </w:r>
      <w:r w:rsidRPr="009676F2">
        <w:rPr>
          <w:rFonts w:ascii="Arial" w:hAnsi="Arial" w:cs="Arial"/>
          <w:sz w:val="24"/>
          <w:szCs w:val="24"/>
        </w:rPr>
        <w:t>los aspectos de la puesta en marcha o posterior operación del proyecto</w:t>
      </w:r>
      <w:r w:rsidRPr="009676F2">
        <w:rPr>
          <w:rFonts w:ascii="Arial" w:hAnsi="Arial" w:cs="Arial"/>
          <w:b/>
          <w:sz w:val="24"/>
          <w:szCs w:val="24"/>
        </w:rPr>
        <w:t>.</w:t>
      </w:r>
      <w:bookmarkStart w:id="0" w:name="_GoBack"/>
      <w:bookmarkEnd w:id="0"/>
    </w:p>
    <w:p w:rsidR="009676F2" w:rsidRPr="009676F2" w:rsidRDefault="009676F2" w:rsidP="009676F2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9676F2" w:rsidRDefault="009676F2" w:rsidP="009676F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9676F2">
        <w:rPr>
          <w:rFonts w:ascii="Arial" w:hAnsi="Arial" w:cs="Arial"/>
          <w:b/>
          <w:sz w:val="24"/>
          <w:szCs w:val="24"/>
        </w:rPr>
        <w:t xml:space="preserve">La viabilidad económica </w:t>
      </w:r>
      <w:r w:rsidRPr="009676F2">
        <w:rPr>
          <w:rFonts w:ascii="Arial" w:hAnsi="Arial" w:cs="Arial"/>
          <w:sz w:val="24"/>
          <w:szCs w:val="24"/>
        </w:rPr>
        <w:t>busca definir, mediante la comparación de los beneficios y costos</w:t>
      </w:r>
      <w:r w:rsidRPr="009676F2">
        <w:rPr>
          <w:rFonts w:ascii="Arial" w:hAnsi="Arial" w:cs="Arial"/>
          <w:sz w:val="24"/>
          <w:szCs w:val="24"/>
        </w:rPr>
        <w:t xml:space="preserve"> </w:t>
      </w:r>
      <w:r w:rsidRPr="009676F2">
        <w:rPr>
          <w:rFonts w:ascii="Arial" w:hAnsi="Arial" w:cs="Arial"/>
          <w:sz w:val="24"/>
          <w:szCs w:val="24"/>
        </w:rPr>
        <w:t>estimados de un proyecto, si es rentable la versión que demanda su implementación.</w:t>
      </w:r>
    </w:p>
    <w:p w:rsidR="009676F2" w:rsidRPr="009676F2" w:rsidRDefault="009676F2" w:rsidP="009676F2">
      <w:pPr>
        <w:pStyle w:val="Prrafodelista"/>
        <w:rPr>
          <w:rFonts w:ascii="Arial" w:hAnsi="Arial" w:cs="Arial"/>
          <w:sz w:val="24"/>
          <w:szCs w:val="24"/>
        </w:rPr>
      </w:pPr>
    </w:p>
    <w:p w:rsidR="009676F2" w:rsidRDefault="009676F2" w:rsidP="009676F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Arial" w:hAnsi="Arial" w:cs="Arial"/>
          <w:sz w:val="24"/>
          <w:szCs w:val="24"/>
        </w:rPr>
      </w:pPr>
      <w:r w:rsidRPr="009676F2">
        <w:rPr>
          <w:rFonts w:ascii="Arial" w:hAnsi="Arial" w:cs="Arial"/>
          <w:b/>
          <w:sz w:val="24"/>
          <w:szCs w:val="24"/>
        </w:rPr>
        <w:t xml:space="preserve">La viabilidad de gestión </w:t>
      </w:r>
      <w:r w:rsidRPr="009676F2">
        <w:rPr>
          <w:rFonts w:ascii="Arial" w:hAnsi="Arial" w:cs="Arial"/>
          <w:sz w:val="24"/>
          <w:szCs w:val="24"/>
        </w:rPr>
        <w:t>busca determinar si existen las capacidades gerenciales internas en</w:t>
      </w:r>
      <w:r w:rsidRPr="009676F2">
        <w:rPr>
          <w:rFonts w:ascii="Arial" w:hAnsi="Arial" w:cs="Arial"/>
          <w:sz w:val="24"/>
          <w:szCs w:val="24"/>
        </w:rPr>
        <w:t xml:space="preserve">  l</w:t>
      </w:r>
      <w:r w:rsidRPr="009676F2">
        <w:rPr>
          <w:rFonts w:ascii="Arial" w:hAnsi="Arial" w:cs="Arial"/>
          <w:sz w:val="24"/>
          <w:szCs w:val="24"/>
        </w:rPr>
        <w:t>a empresa para lograr la correcta implementación y eficiente administración del negocio.</w:t>
      </w:r>
    </w:p>
    <w:p w:rsidR="009676F2" w:rsidRPr="009676F2" w:rsidRDefault="009676F2" w:rsidP="009676F2">
      <w:pPr>
        <w:pStyle w:val="Prrafodelista"/>
        <w:rPr>
          <w:rFonts w:ascii="Arial" w:hAnsi="Arial" w:cs="Arial"/>
          <w:sz w:val="24"/>
          <w:szCs w:val="24"/>
        </w:rPr>
      </w:pPr>
    </w:p>
    <w:p w:rsidR="009676F2" w:rsidRPr="009676F2" w:rsidRDefault="009676F2" w:rsidP="009676F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Arial" w:hAnsi="Arial" w:cs="Arial"/>
          <w:b/>
          <w:sz w:val="24"/>
          <w:szCs w:val="24"/>
        </w:rPr>
      </w:pPr>
      <w:r w:rsidRPr="009676F2">
        <w:rPr>
          <w:rFonts w:ascii="Arial" w:hAnsi="Arial" w:cs="Arial"/>
          <w:b/>
          <w:sz w:val="24"/>
          <w:szCs w:val="24"/>
        </w:rPr>
        <w:t xml:space="preserve">La viabilidad política </w:t>
      </w:r>
      <w:r w:rsidRPr="009676F2">
        <w:rPr>
          <w:rFonts w:ascii="Arial" w:hAnsi="Arial" w:cs="Arial"/>
          <w:sz w:val="24"/>
          <w:szCs w:val="24"/>
        </w:rPr>
        <w:t>corresponde a la intencionalidad, de quienes deben decidir, de querer</w:t>
      </w:r>
      <w:r w:rsidRPr="009676F2">
        <w:rPr>
          <w:rFonts w:ascii="Arial" w:hAnsi="Arial" w:cs="Arial"/>
          <w:sz w:val="24"/>
          <w:szCs w:val="24"/>
        </w:rPr>
        <w:t xml:space="preserve"> </w:t>
      </w:r>
      <w:r w:rsidRPr="009676F2">
        <w:rPr>
          <w:rFonts w:ascii="Arial" w:hAnsi="Arial" w:cs="Arial"/>
          <w:sz w:val="24"/>
          <w:szCs w:val="24"/>
        </w:rPr>
        <w:t>o no implementar un proyecto, independientemente de su rentabilidad.</w:t>
      </w:r>
    </w:p>
    <w:p w:rsidR="009676F2" w:rsidRPr="009676F2" w:rsidRDefault="009676F2" w:rsidP="009676F2">
      <w:pPr>
        <w:pStyle w:val="Prrafodelista"/>
        <w:rPr>
          <w:rFonts w:ascii="Arial" w:hAnsi="Arial" w:cs="Arial"/>
          <w:b/>
          <w:sz w:val="24"/>
          <w:szCs w:val="24"/>
        </w:rPr>
      </w:pPr>
    </w:p>
    <w:p w:rsidR="009676F2" w:rsidRPr="009676F2" w:rsidRDefault="009676F2" w:rsidP="009676F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Arial" w:hAnsi="Arial" w:cs="Arial"/>
          <w:b/>
          <w:sz w:val="24"/>
          <w:szCs w:val="24"/>
        </w:rPr>
      </w:pPr>
      <w:r w:rsidRPr="009676F2">
        <w:rPr>
          <w:rFonts w:ascii="Arial" w:hAnsi="Arial" w:cs="Arial"/>
          <w:b/>
          <w:sz w:val="24"/>
          <w:szCs w:val="24"/>
        </w:rPr>
        <w:t xml:space="preserve">La viabilidad ambiental, </w:t>
      </w:r>
      <w:r w:rsidRPr="009676F2">
        <w:rPr>
          <w:rFonts w:ascii="Arial" w:hAnsi="Arial" w:cs="Arial"/>
          <w:sz w:val="24"/>
          <w:szCs w:val="24"/>
        </w:rPr>
        <w:t>busca determinar el impacto que la implementación</w:t>
      </w:r>
      <w:r w:rsidRPr="009676F2">
        <w:rPr>
          <w:rFonts w:ascii="Arial" w:hAnsi="Arial" w:cs="Arial"/>
          <w:sz w:val="24"/>
          <w:szCs w:val="24"/>
        </w:rPr>
        <w:t xml:space="preserve"> </w:t>
      </w:r>
      <w:r w:rsidRPr="009676F2">
        <w:rPr>
          <w:rFonts w:ascii="Arial" w:hAnsi="Arial" w:cs="Arial"/>
          <w:sz w:val="24"/>
          <w:szCs w:val="24"/>
        </w:rPr>
        <w:t>del proyecto tendría sobre las variables del entorno ambiental, como, por ejemplo, los</w:t>
      </w:r>
      <w:r w:rsidRPr="009676F2">
        <w:rPr>
          <w:rFonts w:ascii="Arial" w:hAnsi="Arial" w:cs="Arial"/>
          <w:sz w:val="24"/>
          <w:szCs w:val="24"/>
        </w:rPr>
        <w:t xml:space="preserve"> </w:t>
      </w:r>
      <w:r w:rsidRPr="009676F2">
        <w:rPr>
          <w:rFonts w:ascii="Arial" w:hAnsi="Arial" w:cs="Arial"/>
          <w:sz w:val="24"/>
          <w:szCs w:val="24"/>
        </w:rPr>
        <w:t>efectos de la contaminación.</w:t>
      </w:r>
    </w:p>
    <w:p w:rsidR="009676F2" w:rsidRDefault="009676F2" w:rsidP="009676F2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76F2" w:rsidRPr="009676F2" w:rsidRDefault="009676F2" w:rsidP="009676F2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76F2">
        <w:rPr>
          <w:rFonts w:ascii="Arial" w:hAnsi="Arial" w:cs="Arial"/>
          <w:sz w:val="24"/>
          <w:szCs w:val="24"/>
        </w:rPr>
        <w:t>La viabilidad ambiental es diferente al estudio del impacto ambiental que se realiza en el</w:t>
      </w:r>
      <w:r w:rsidRPr="009676F2">
        <w:rPr>
          <w:rFonts w:ascii="Arial" w:hAnsi="Arial" w:cs="Arial"/>
          <w:sz w:val="24"/>
          <w:szCs w:val="24"/>
        </w:rPr>
        <w:t xml:space="preserve"> </w:t>
      </w:r>
      <w:r w:rsidRPr="009676F2">
        <w:rPr>
          <w:rFonts w:ascii="Arial" w:hAnsi="Arial" w:cs="Arial"/>
          <w:sz w:val="24"/>
          <w:szCs w:val="24"/>
        </w:rPr>
        <w:t>estudio de la viabilidad económica. En este último se determinan tanto los costos asociados</w:t>
      </w:r>
      <w:r w:rsidRPr="009676F2">
        <w:rPr>
          <w:rFonts w:ascii="Arial" w:hAnsi="Arial" w:cs="Arial"/>
          <w:sz w:val="24"/>
          <w:szCs w:val="24"/>
        </w:rPr>
        <w:t xml:space="preserve"> </w:t>
      </w:r>
      <w:r w:rsidRPr="009676F2">
        <w:rPr>
          <w:rFonts w:ascii="Arial" w:hAnsi="Arial" w:cs="Arial"/>
          <w:sz w:val="24"/>
          <w:szCs w:val="24"/>
        </w:rPr>
        <w:t>con las medidas de mitigación parcial o total como los beneficios asociados con los daños</w:t>
      </w:r>
      <w:r w:rsidRPr="009676F2">
        <w:rPr>
          <w:rFonts w:ascii="Arial" w:hAnsi="Arial" w:cs="Arial"/>
          <w:sz w:val="24"/>
          <w:szCs w:val="24"/>
        </w:rPr>
        <w:t xml:space="preserve"> </w:t>
      </w:r>
      <w:r w:rsidRPr="009676F2">
        <w:rPr>
          <w:rFonts w:ascii="Arial" w:hAnsi="Arial" w:cs="Arial"/>
          <w:sz w:val="24"/>
          <w:szCs w:val="24"/>
        </w:rPr>
        <w:t>evitados, incluyéndose ambos efectos dentro del flujo de caja del proyecto que se evalúa.</w:t>
      </w:r>
    </w:p>
    <w:p w:rsidR="009676F2" w:rsidRPr="009676F2" w:rsidRDefault="009676F2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9676F2" w:rsidRPr="009676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4956"/>
    <w:multiLevelType w:val="hybridMultilevel"/>
    <w:tmpl w:val="45DC89B2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236E7"/>
    <w:multiLevelType w:val="hybridMultilevel"/>
    <w:tmpl w:val="9A5C69F6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810C01"/>
    <w:multiLevelType w:val="hybridMultilevel"/>
    <w:tmpl w:val="5234F0AC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6F2"/>
    <w:rsid w:val="009676F2"/>
    <w:rsid w:val="00994C3B"/>
    <w:rsid w:val="00EB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76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7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2018-05-21T01:04:00Z</dcterms:created>
  <dcterms:modified xsi:type="dcterms:W3CDTF">2018-05-21T01:15:00Z</dcterms:modified>
</cp:coreProperties>
</file>