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49" w:rsidRDefault="00E55979">
      <w:r>
        <w:t>El Tema</w:t>
      </w:r>
    </w:p>
    <w:p w:rsidR="00E55979" w:rsidRDefault="00D43D1C" w:rsidP="00D43D1C">
      <w:pPr>
        <w:ind w:firstLine="426"/>
        <w:rPr>
          <w:rFonts w:cs="Times New Roman"/>
          <w:szCs w:val="24"/>
        </w:rPr>
      </w:pPr>
      <w:r>
        <w:rPr>
          <w:rFonts w:cs="Times New Roman"/>
          <w:szCs w:val="24"/>
        </w:rPr>
        <w:t>Valorización Financiera de Banco General Rumiñahui Año 2017</w:t>
      </w:r>
    </w:p>
    <w:p w:rsidR="00B0449E" w:rsidRDefault="00B0449E" w:rsidP="00B0449E">
      <w:r>
        <w:rPr>
          <w:rFonts w:cs="Times New Roman"/>
          <w:szCs w:val="24"/>
        </w:rPr>
        <w:t xml:space="preserve">El tema corresponde a la primera línea de investigación, finanzas corporativas, esto debido que se realizará un análisis financiero de la empresa para poder determinar su valor. </w:t>
      </w:r>
      <w:bookmarkStart w:id="0" w:name="_GoBack"/>
      <w:bookmarkEnd w:id="0"/>
    </w:p>
    <w:sectPr w:rsidR="00B04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9"/>
    <w:rsid w:val="003E4A9B"/>
    <w:rsid w:val="00784849"/>
    <w:rsid w:val="009B584F"/>
    <w:rsid w:val="00A17481"/>
    <w:rsid w:val="00B0449E"/>
    <w:rsid w:val="00B60F61"/>
    <w:rsid w:val="00D43D1C"/>
    <w:rsid w:val="00E5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C99607-9C33-455A-BBE8-023D1DC2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Betsi Zúñiga</cp:lastModifiedBy>
  <cp:revision>2</cp:revision>
  <dcterms:created xsi:type="dcterms:W3CDTF">2018-06-22T12:33:00Z</dcterms:created>
  <dcterms:modified xsi:type="dcterms:W3CDTF">2018-06-22T12:33:00Z</dcterms:modified>
</cp:coreProperties>
</file>