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CE" w:rsidRDefault="00944ACE" w:rsidP="00944ACE"/>
    <w:p w:rsidR="00944ACE" w:rsidRDefault="00753974" w:rsidP="00944ACE">
      <w:r>
        <w:rPr>
          <w:noProof/>
          <w:lang w:eastAsia="es-PA"/>
        </w:rPr>
        <w:drawing>
          <wp:anchor distT="0" distB="0" distL="114300" distR="114300" simplePos="0" relativeHeight="251658240" behindDoc="1" locked="0" layoutInCell="1" allowOverlap="1">
            <wp:simplePos x="0" y="0"/>
            <wp:positionH relativeFrom="column">
              <wp:posOffset>657930</wp:posOffset>
            </wp:positionH>
            <wp:positionV relativeFrom="paragraph">
              <wp:posOffset>96520</wp:posOffset>
            </wp:positionV>
            <wp:extent cx="4571141" cy="1794934"/>
            <wp:effectExtent l="0" t="0" r="1270" b="0"/>
            <wp:wrapNone/>
            <wp:docPr id="1" name="Imagen 1" descr="Resultado de imagen para UNIVERSIDAD DEL IST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DEL ISTMO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t="23358" b="24325"/>
                    <a:stretch/>
                  </pic:blipFill>
                  <pic:spPr bwMode="auto">
                    <a:xfrm>
                      <a:off x="0" y="0"/>
                      <a:ext cx="4571141" cy="17949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4ACE" w:rsidRDefault="00944ACE" w:rsidP="00944ACE"/>
    <w:p w:rsidR="00944ACE" w:rsidRDefault="00944ACE" w:rsidP="00944ACE"/>
    <w:p w:rsidR="00944ACE" w:rsidRDefault="00944ACE" w:rsidP="00944ACE"/>
    <w:p w:rsidR="00944ACE" w:rsidRDefault="00944ACE" w:rsidP="00944ACE"/>
    <w:p w:rsidR="00944ACE" w:rsidRDefault="00944ACE" w:rsidP="00944ACE"/>
    <w:p w:rsidR="00944ACE" w:rsidRDefault="00944ACE" w:rsidP="00944ACE"/>
    <w:p w:rsidR="00944ACE" w:rsidRPr="00C50C93" w:rsidRDefault="00944ACE" w:rsidP="00753974">
      <w:pPr>
        <w:rPr>
          <w:rFonts w:asciiTheme="minorHAnsi" w:hAnsiTheme="minorHAnsi" w:cstheme="minorHAnsi"/>
          <w:b/>
          <w:color w:val="000000" w:themeColor="text1"/>
          <w:szCs w:val="24"/>
        </w:rPr>
      </w:pPr>
    </w:p>
    <w:p w:rsidR="00944ACE" w:rsidRPr="00753974" w:rsidRDefault="00944ACE" w:rsidP="00944ACE">
      <w:pPr>
        <w:jc w:val="center"/>
        <w:rPr>
          <w:b/>
          <w:color w:val="000000" w:themeColor="text1"/>
          <w:szCs w:val="24"/>
        </w:rPr>
      </w:pPr>
      <w:r w:rsidRPr="00753974">
        <w:rPr>
          <w:color w:val="000000" w:themeColor="text1"/>
          <w:szCs w:val="24"/>
        </w:rPr>
        <w:t>UNIVERSIDAD DEL ISTMO</w:t>
      </w:r>
    </w:p>
    <w:p w:rsidR="00944ACE" w:rsidRPr="00753974" w:rsidRDefault="00944ACE" w:rsidP="00944ACE">
      <w:pPr>
        <w:jc w:val="center"/>
        <w:rPr>
          <w:color w:val="000000" w:themeColor="text1"/>
          <w:szCs w:val="24"/>
        </w:rPr>
      </w:pPr>
      <w:r w:rsidRPr="00753974">
        <w:rPr>
          <w:color w:val="000000" w:themeColor="text1"/>
          <w:szCs w:val="24"/>
        </w:rPr>
        <w:t>POSTGRADO EN DOCENCIA SUPERIOR</w:t>
      </w:r>
    </w:p>
    <w:p w:rsidR="00944ACE" w:rsidRPr="00753974" w:rsidRDefault="00944ACE" w:rsidP="00944ACE">
      <w:pPr>
        <w:jc w:val="center"/>
        <w:rPr>
          <w:b/>
          <w:color w:val="000000" w:themeColor="text1"/>
          <w:szCs w:val="24"/>
        </w:rPr>
      </w:pPr>
    </w:p>
    <w:p w:rsidR="00944ACE" w:rsidRPr="00753974" w:rsidRDefault="00944ACE" w:rsidP="00944ACE">
      <w:pPr>
        <w:jc w:val="center"/>
        <w:rPr>
          <w:b/>
          <w:color w:val="000000" w:themeColor="text1"/>
          <w:szCs w:val="24"/>
        </w:rPr>
      </w:pPr>
      <w:r w:rsidRPr="00753974">
        <w:rPr>
          <w:b/>
          <w:color w:val="000000" w:themeColor="text1"/>
          <w:szCs w:val="24"/>
        </w:rPr>
        <w:t>COMUNICACIÓN Y TECNOLOGÍA EDUCATIVA</w:t>
      </w:r>
    </w:p>
    <w:p w:rsidR="00944ACE" w:rsidRPr="00753974" w:rsidRDefault="00B3356E" w:rsidP="00944ACE">
      <w:pPr>
        <w:jc w:val="center"/>
        <w:rPr>
          <w:b/>
          <w:color w:val="000000" w:themeColor="text1"/>
          <w:szCs w:val="24"/>
        </w:rPr>
      </w:pPr>
      <w:r w:rsidRPr="00753974">
        <w:rPr>
          <w:b/>
          <w:color w:val="000000" w:themeColor="text1"/>
          <w:szCs w:val="24"/>
        </w:rPr>
        <w:t>TEMA: ACTIVIDAD 2</w:t>
      </w:r>
      <w:r w:rsidR="00944ACE" w:rsidRPr="00753974">
        <w:rPr>
          <w:b/>
          <w:color w:val="000000" w:themeColor="text1"/>
          <w:szCs w:val="24"/>
        </w:rPr>
        <w:t xml:space="preserve"> </w:t>
      </w:r>
      <w:r w:rsidRPr="00753974">
        <w:rPr>
          <w:b/>
          <w:color w:val="000000" w:themeColor="text1"/>
          <w:szCs w:val="24"/>
        </w:rPr>
        <w:t>RESUMEN</w:t>
      </w:r>
      <w:r w:rsidR="00944ACE" w:rsidRPr="00753974">
        <w:rPr>
          <w:b/>
          <w:color w:val="000000" w:themeColor="text1"/>
          <w:szCs w:val="24"/>
        </w:rPr>
        <w:t xml:space="preserve"> </w:t>
      </w:r>
      <w:r w:rsidRPr="00753974">
        <w:rPr>
          <w:b/>
          <w:color w:val="000000" w:themeColor="text1"/>
          <w:szCs w:val="24"/>
        </w:rPr>
        <w:t>LECTURA</w:t>
      </w:r>
      <w:r w:rsidR="00944ACE" w:rsidRPr="00753974">
        <w:rPr>
          <w:b/>
          <w:color w:val="000000" w:themeColor="text1"/>
          <w:szCs w:val="24"/>
        </w:rPr>
        <w:t xml:space="preserve"> “</w:t>
      </w:r>
      <w:r w:rsidRPr="00753974">
        <w:rPr>
          <w:b/>
          <w:color w:val="000000" w:themeColor="text1"/>
          <w:szCs w:val="24"/>
        </w:rPr>
        <w:t>NATIVO</w:t>
      </w:r>
      <w:bookmarkStart w:id="0" w:name="_GoBack"/>
      <w:bookmarkEnd w:id="0"/>
      <w:r w:rsidRPr="00753974">
        <w:rPr>
          <w:b/>
          <w:color w:val="000000" w:themeColor="text1"/>
          <w:szCs w:val="24"/>
        </w:rPr>
        <w:t xml:space="preserve">S E INMIGRANTES DIGITALES POR MARC </w:t>
      </w:r>
      <w:r w:rsidR="00944ACE" w:rsidRPr="00753974">
        <w:rPr>
          <w:b/>
          <w:color w:val="000000" w:themeColor="text1"/>
          <w:szCs w:val="24"/>
        </w:rPr>
        <w:t>RENSKY.</w:t>
      </w:r>
    </w:p>
    <w:p w:rsidR="00944ACE" w:rsidRPr="00753974" w:rsidRDefault="00944ACE" w:rsidP="00944ACE">
      <w:pPr>
        <w:jc w:val="center"/>
        <w:rPr>
          <w:color w:val="000000" w:themeColor="text1"/>
          <w:szCs w:val="24"/>
        </w:rPr>
      </w:pPr>
    </w:p>
    <w:p w:rsidR="00944ACE" w:rsidRPr="00753974" w:rsidRDefault="00944ACE" w:rsidP="00944ACE">
      <w:pPr>
        <w:jc w:val="center"/>
        <w:rPr>
          <w:color w:val="000000" w:themeColor="text1"/>
          <w:szCs w:val="24"/>
        </w:rPr>
      </w:pPr>
      <w:r w:rsidRPr="00753974">
        <w:rPr>
          <w:b/>
          <w:color w:val="000000" w:themeColor="text1"/>
          <w:szCs w:val="24"/>
        </w:rPr>
        <w:t>ESTUDIANTE</w:t>
      </w:r>
      <w:r w:rsidRPr="00753974">
        <w:rPr>
          <w:color w:val="000000" w:themeColor="text1"/>
          <w:szCs w:val="24"/>
        </w:rPr>
        <w:t>:</w:t>
      </w:r>
    </w:p>
    <w:p w:rsidR="00944ACE" w:rsidRPr="00753974" w:rsidRDefault="00944ACE" w:rsidP="00944ACE">
      <w:pPr>
        <w:spacing w:after="0"/>
        <w:jc w:val="center"/>
        <w:rPr>
          <w:color w:val="000000" w:themeColor="text1"/>
          <w:szCs w:val="24"/>
        </w:rPr>
      </w:pPr>
    </w:p>
    <w:p w:rsidR="00944ACE" w:rsidRPr="00753974" w:rsidRDefault="00944ACE" w:rsidP="00944ACE">
      <w:pPr>
        <w:spacing w:after="0"/>
        <w:jc w:val="center"/>
        <w:rPr>
          <w:b/>
          <w:color w:val="000000" w:themeColor="text1"/>
          <w:szCs w:val="24"/>
        </w:rPr>
      </w:pPr>
      <w:r w:rsidRPr="00753974">
        <w:rPr>
          <w:color w:val="000000" w:themeColor="text1"/>
          <w:szCs w:val="24"/>
        </w:rPr>
        <w:t xml:space="preserve">SURIANIS DE GRACIA </w:t>
      </w:r>
      <w:r w:rsidRPr="00753974">
        <w:rPr>
          <w:b/>
          <w:color w:val="000000" w:themeColor="text1"/>
          <w:szCs w:val="24"/>
        </w:rPr>
        <w:t>4-745-2073</w:t>
      </w:r>
    </w:p>
    <w:p w:rsidR="00944ACE" w:rsidRPr="00753974" w:rsidRDefault="00944ACE" w:rsidP="00944ACE">
      <w:pPr>
        <w:jc w:val="center"/>
        <w:rPr>
          <w:b/>
          <w:color w:val="000000" w:themeColor="text1"/>
          <w:szCs w:val="24"/>
        </w:rPr>
      </w:pPr>
    </w:p>
    <w:p w:rsidR="00944ACE" w:rsidRPr="00753974" w:rsidRDefault="00944ACE" w:rsidP="00944ACE">
      <w:pPr>
        <w:jc w:val="center"/>
        <w:rPr>
          <w:b/>
          <w:color w:val="000000" w:themeColor="text1"/>
          <w:szCs w:val="24"/>
        </w:rPr>
      </w:pPr>
      <w:r w:rsidRPr="00753974">
        <w:rPr>
          <w:b/>
          <w:color w:val="000000" w:themeColor="text1"/>
          <w:szCs w:val="24"/>
        </w:rPr>
        <w:t>FACILITADOR</w:t>
      </w:r>
      <w:r w:rsidR="00B3356E" w:rsidRPr="00753974">
        <w:rPr>
          <w:b/>
          <w:color w:val="000000" w:themeColor="text1"/>
          <w:szCs w:val="24"/>
        </w:rPr>
        <w:t xml:space="preserve"> DEL CURSO</w:t>
      </w:r>
      <w:r w:rsidRPr="00753974">
        <w:rPr>
          <w:b/>
          <w:color w:val="000000" w:themeColor="text1"/>
          <w:szCs w:val="24"/>
        </w:rPr>
        <w:t>:</w:t>
      </w:r>
    </w:p>
    <w:p w:rsidR="00944ACE" w:rsidRPr="00753974" w:rsidRDefault="008B75A1" w:rsidP="00944ACE">
      <w:pPr>
        <w:jc w:val="center"/>
        <w:rPr>
          <w:b/>
          <w:color w:val="000000" w:themeColor="text1"/>
          <w:szCs w:val="24"/>
        </w:rPr>
      </w:pPr>
      <w:r w:rsidRPr="00753974">
        <w:rPr>
          <w:b/>
          <w:color w:val="000000" w:themeColor="text1"/>
          <w:szCs w:val="24"/>
        </w:rPr>
        <w:t>SANTIAGO QUINTERO</w:t>
      </w:r>
    </w:p>
    <w:p w:rsidR="00944ACE" w:rsidRPr="00753974" w:rsidRDefault="00944ACE" w:rsidP="00944ACE">
      <w:pPr>
        <w:jc w:val="center"/>
        <w:rPr>
          <w:color w:val="000000" w:themeColor="text1"/>
          <w:szCs w:val="24"/>
        </w:rPr>
      </w:pPr>
    </w:p>
    <w:p w:rsidR="00944ACE" w:rsidRPr="00753974" w:rsidRDefault="008B75A1" w:rsidP="00944ACE">
      <w:pPr>
        <w:jc w:val="center"/>
        <w:rPr>
          <w:color w:val="000000" w:themeColor="text1"/>
          <w:szCs w:val="24"/>
        </w:rPr>
      </w:pPr>
      <w:r w:rsidRPr="00753974">
        <w:rPr>
          <w:b/>
          <w:color w:val="000000" w:themeColor="text1"/>
          <w:szCs w:val="24"/>
        </w:rPr>
        <w:t>1</w:t>
      </w:r>
      <w:r w:rsidR="00B3356E" w:rsidRPr="00753974">
        <w:rPr>
          <w:b/>
          <w:color w:val="000000" w:themeColor="text1"/>
          <w:szCs w:val="24"/>
        </w:rPr>
        <w:t>7</w:t>
      </w:r>
      <w:r w:rsidRPr="00753974">
        <w:rPr>
          <w:b/>
          <w:color w:val="000000" w:themeColor="text1"/>
          <w:szCs w:val="24"/>
        </w:rPr>
        <w:t xml:space="preserve"> de agost</w:t>
      </w:r>
      <w:r w:rsidR="00944ACE" w:rsidRPr="00753974">
        <w:rPr>
          <w:b/>
          <w:color w:val="000000" w:themeColor="text1"/>
          <w:szCs w:val="24"/>
        </w:rPr>
        <w:t xml:space="preserve">o de  2018 </w:t>
      </w:r>
    </w:p>
    <w:p w:rsidR="007516C4" w:rsidRDefault="007516C4"/>
    <w:p w:rsidR="00ED10C9" w:rsidRDefault="00ED10C9"/>
    <w:p w:rsidR="00ED10C9" w:rsidRDefault="00ED10C9"/>
    <w:p w:rsidR="00753974" w:rsidRDefault="00753974"/>
    <w:p w:rsidR="00753974" w:rsidRDefault="00753974"/>
    <w:p w:rsidR="00D33B89" w:rsidRDefault="00D33B89" w:rsidP="00ED10C9">
      <w:pPr>
        <w:spacing w:line="480" w:lineRule="auto"/>
        <w:jc w:val="center"/>
        <w:rPr>
          <w:b/>
        </w:rPr>
      </w:pPr>
      <w:r>
        <w:rPr>
          <w:b/>
        </w:rPr>
        <w:lastRenderedPageBreak/>
        <w:t>Nativos e Inmigrantes Digitales</w:t>
      </w:r>
    </w:p>
    <w:p w:rsidR="00D33B89" w:rsidRDefault="00D33B89" w:rsidP="00ED10C9">
      <w:pPr>
        <w:spacing w:line="480" w:lineRule="auto"/>
        <w:jc w:val="center"/>
        <w:rPr>
          <w:b/>
        </w:rPr>
      </w:pPr>
      <w:r>
        <w:rPr>
          <w:b/>
        </w:rPr>
        <w:t xml:space="preserve">Adaptación al castellano del texto original “Digital </w:t>
      </w:r>
      <w:proofErr w:type="spellStart"/>
      <w:r>
        <w:rPr>
          <w:b/>
        </w:rPr>
        <w:t>Natives</w:t>
      </w:r>
      <w:proofErr w:type="spellEnd"/>
      <w:r>
        <w:rPr>
          <w:b/>
        </w:rPr>
        <w:t xml:space="preserve">, Digital </w:t>
      </w:r>
      <w:proofErr w:type="spellStart"/>
      <w:r>
        <w:rPr>
          <w:b/>
        </w:rPr>
        <w:t>Immigrants</w:t>
      </w:r>
      <w:proofErr w:type="spellEnd"/>
      <w:r>
        <w:rPr>
          <w:b/>
        </w:rPr>
        <w:t>”</w:t>
      </w:r>
    </w:p>
    <w:p w:rsidR="00ED10C9" w:rsidRDefault="00154D62" w:rsidP="00ED10C9">
      <w:pPr>
        <w:spacing w:line="480" w:lineRule="auto"/>
        <w:jc w:val="center"/>
        <w:rPr>
          <w:b/>
        </w:rPr>
      </w:pPr>
      <w:r>
        <w:rPr>
          <w:b/>
        </w:rPr>
        <w:t>Resumen</w:t>
      </w:r>
    </w:p>
    <w:p w:rsidR="00D33B89" w:rsidRPr="005E0411" w:rsidRDefault="005E0411" w:rsidP="005E0411">
      <w:pPr>
        <w:spacing w:line="480" w:lineRule="auto"/>
        <w:jc w:val="both"/>
      </w:pPr>
      <w:r>
        <w:t>“Diversas clases de experiencias conducen a divers</w:t>
      </w:r>
      <w:r>
        <w:t xml:space="preserve">as estructuras cerebrales”, </w:t>
      </w:r>
      <w:proofErr w:type="spellStart"/>
      <w:r>
        <w:t>afir</w:t>
      </w:r>
      <w:r>
        <w:t>rma</w:t>
      </w:r>
      <w:proofErr w:type="spellEnd"/>
      <w:r>
        <w:t xml:space="preserve"> textualmente, al respecto el doctor Bruce D. Berry, de la Universidad de Medicina </w:t>
      </w:r>
      <w:r>
        <w:t xml:space="preserve">de </w:t>
      </w:r>
      <w:proofErr w:type="spellStart"/>
      <w:r>
        <w:t>Baylor</w:t>
      </w:r>
      <w:proofErr w:type="spellEnd"/>
      <w:r>
        <w:t>, cuya afi</w:t>
      </w:r>
      <w:r>
        <w:t>rmación nos hace pensar que, debido a dicha instrucción tecnológica, los cerebros de nuestros jóvenes experimenten cambios que los convierten en diferentes a los nuestros.</w:t>
      </w:r>
    </w:p>
    <w:p w:rsidR="009265B7" w:rsidRDefault="009265B7" w:rsidP="00ED10C9">
      <w:pPr>
        <w:spacing w:line="480" w:lineRule="auto"/>
        <w:jc w:val="both"/>
      </w:pPr>
      <w:r>
        <w:t>En “Nativos Digitales, Inmigrantes Digitales” abordamos, en primer lugar, cómo las diferencias entre los alumnos -Nativos Digitales- y sus profesores –Inmigrantes Digitales- son la causa de muchos de los problemas que afectan a la educación en nuestros días. En segundo lugar, consideramos también la alta probabilidad de que e</w:t>
      </w:r>
      <w:r>
        <w:t>l cerebro de los Nativos sea fi</w:t>
      </w:r>
      <w:r>
        <w:t>siológicamente distinto del de los Inmigrantes, como consecuencia de los estímulos digitales que han recibido a lo largo de su crecimiento.</w:t>
      </w:r>
    </w:p>
    <w:p w:rsidR="00B3356E" w:rsidRDefault="005E0411" w:rsidP="00ED10C9">
      <w:pPr>
        <w:spacing w:line="480" w:lineRule="auto"/>
        <w:jc w:val="both"/>
      </w:pPr>
      <w:r>
        <w:t>E</w:t>
      </w:r>
      <w:r>
        <w:t xml:space="preserve">l Inmigrante Digital se puede apreciar, por ejemplo, en que primero se lanza a navegar por Internet y a posteriori, se embarca en la lectura atenta de manuales para obtener más información y aprender. Esto es: en primer lugar se decanta por la práctica y luego por la teoría, que le permite sobrevivir. Diríamos, pues, que los Inmigrantes Digitales se comunican de modo diferente con sus propios hijos, ya que se ven en la obligación de “aprender una nueva lengua” que sus vástagos no sólo </w:t>
      </w:r>
      <w:r>
        <w:lastRenderedPageBreak/>
        <w:t>no temen, sino que conocen y dominan como Nativos; lengua que, además, ha pasado a instalarse en su cerebro.</w:t>
      </w:r>
    </w:p>
    <w:p w:rsidR="00A403DF" w:rsidRDefault="00A403DF" w:rsidP="00ED10C9">
      <w:pPr>
        <w:spacing w:line="480" w:lineRule="auto"/>
        <w:jc w:val="both"/>
        <w:rPr>
          <w:szCs w:val="24"/>
        </w:rPr>
      </w:pPr>
      <w:r>
        <w:t>¿Quiere esto decir que los Nativos Digitales no prestan atención y, además, optan por la rebeldía? Pues bien, ellos responden a la doble pregunta alegando que el proceso de formación no les atrae, no les motiva, no despierta su interés, ya que todo es valorado a tenor de la experiencia. ¡Y se les recrimina por no atender…! A sus ojos no deja de ser una paradoja.</w:t>
      </w:r>
    </w:p>
    <w:p w:rsidR="005E0411" w:rsidRPr="005E0411" w:rsidRDefault="005E0411" w:rsidP="00ED10C9">
      <w:pPr>
        <w:spacing w:line="480" w:lineRule="auto"/>
        <w:jc w:val="both"/>
        <w:rPr>
          <w:b/>
        </w:rPr>
      </w:pPr>
      <w:r w:rsidRPr="005E0411">
        <w:rPr>
          <w:b/>
        </w:rPr>
        <w:t xml:space="preserve">¿Cuáles serían, a grandes rasgos, las diferencias entre Nativos Digitales e Inmigrantes Digitales? </w:t>
      </w:r>
    </w:p>
    <w:p w:rsidR="005E0411" w:rsidRDefault="005E0411" w:rsidP="00ED10C9">
      <w:pPr>
        <w:spacing w:line="480" w:lineRule="auto"/>
        <w:jc w:val="both"/>
      </w:pPr>
      <w:r>
        <w:t xml:space="preserve">• Quieren recibir la información de forma ágil e inmediata. • Se sienten atraídos por multitareas y procesos paralelos. </w:t>
      </w:r>
    </w:p>
    <w:p w:rsidR="005E0411" w:rsidRDefault="005E0411" w:rsidP="00ED10C9">
      <w:pPr>
        <w:spacing w:line="480" w:lineRule="auto"/>
        <w:jc w:val="both"/>
      </w:pPr>
      <w:r>
        <w:t>• Prefieren los gráfi</w:t>
      </w:r>
      <w:r>
        <w:t xml:space="preserve">cos a los textos. </w:t>
      </w:r>
    </w:p>
    <w:p w:rsidR="005E0411" w:rsidRDefault="005E0411" w:rsidP="00ED10C9">
      <w:pPr>
        <w:spacing w:line="480" w:lineRule="auto"/>
        <w:jc w:val="both"/>
      </w:pPr>
      <w:r>
        <w:t xml:space="preserve">• Se inclinan por los accesos al azar (desde hipertextos). </w:t>
      </w:r>
    </w:p>
    <w:p w:rsidR="005E0411" w:rsidRDefault="005E0411" w:rsidP="00ED10C9">
      <w:pPr>
        <w:spacing w:line="480" w:lineRule="auto"/>
        <w:jc w:val="both"/>
      </w:pPr>
      <w:r>
        <w:t xml:space="preserve">• Funcionan mejor y rinden más cuando trabajan en Red. </w:t>
      </w:r>
    </w:p>
    <w:p w:rsidR="005E0411" w:rsidRDefault="005E0411" w:rsidP="00ED10C9">
      <w:pPr>
        <w:spacing w:line="480" w:lineRule="auto"/>
        <w:jc w:val="both"/>
      </w:pPr>
      <w:r>
        <w:t>• Tienen la conciencia de que van progresando, lo cual les reporta satisfac</w:t>
      </w:r>
      <w:r>
        <w:t xml:space="preserve">ción y recompensa inmediatas. </w:t>
      </w:r>
    </w:p>
    <w:p w:rsidR="00ED10C9" w:rsidRPr="004969EC" w:rsidRDefault="005E0411" w:rsidP="00ED10C9">
      <w:pPr>
        <w:spacing w:line="480" w:lineRule="auto"/>
        <w:jc w:val="both"/>
        <w:rPr>
          <w:szCs w:val="24"/>
        </w:rPr>
      </w:pPr>
      <w:r>
        <w:t>•</w:t>
      </w:r>
      <w:r>
        <w:t xml:space="preserve"> </w:t>
      </w:r>
      <w:r>
        <w:t>Pr</w:t>
      </w:r>
      <w:r>
        <w:t>efi</w:t>
      </w:r>
      <w:r>
        <w:t>eren instruirse de forma lúdica a embarcarse en el rigor del trabajo tradicional. Por el contrario, los Inmigrantes Di</w:t>
      </w:r>
      <w:r>
        <w:t>gitales no parecen valorar sufi</w:t>
      </w:r>
      <w:r>
        <w:t xml:space="preserve">cientemente las habilidades que los Nativos Digitales han adquirido y perfeccionado año tras año a través de interacción y práctica, y prefieren moverse dentro de lo que les es </w:t>
      </w:r>
      <w:r>
        <w:lastRenderedPageBreak/>
        <w:t>conocido en virtud de su forma de aprender -que es también la forma en que los enseñaron a ellos-.</w:t>
      </w:r>
    </w:p>
    <w:p w:rsidR="00ED10C9" w:rsidRDefault="00A403DF" w:rsidP="00A403DF">
      <w:pPr>
        <w:spacing w:line="480" w:lineRule="auto"/>
        <w:jc w:val="both"/>
      </w:pPr>
      <w:r w:rsidRPr="00A403DF">
        <w:t>A pesar de la andadura de la nueva tendencia, es frecuente encontrarse con objeciones por parte de profesores Inmigrantes Digitales que, si bien admiten y aceptan que el acercamiento entre Nativos e Inmigrantes “hablando la misma lengua” es fundamental y, por tanto, más que aconse</w:t>
      </w:r>
      <w:r>
        <w:t>jable, advierten y señalan difi</w:t>
      </w:r>
      <w:r w:rsidRPr="00A403DF">
        <w:t>cultades para aplicarlo a algún tema en concreto. Con todo, deben convencerse de que esas objeciones no revelarían más que carencia de imaginación.</w:t>
      </w:r>
    </w:p>
    <w:p w:rsidR="00A403DF" w:rsidRDefault="009265B7" w:rsidP="00A403DF">
      <w:pPr>
        <w:spacing w:line="480" w:lineRule="auto"/>
        <w:jc w:val="both"/>
      </w:pPr>
      <w:r>
        <w:t>E</w:t>
      </w:r>
      <w:r>
        <w:t>l aprendizaje a través de los juegos digitales es una fórmula didáctica tan novedosa como útil, pues hace posible interactuar y comunicarse positivamente con los Nativos gracias a la utilización de una lengua común que correspondería al “idioma nativo”.</w:t>
      </w:r>
    </w:p>
    <w:p w:rsidR="009265B7" w:rsidRPr="00A403DF" w:rsidRDefault="009E0F03" w:rsidP="00A403DF">
      <w:pPr>
        <w:spacing w:line="480" w:lineRule="auto"/>
        <w:jc w:val="both"/>
      </w:pPr>
      <w:r>
        <w:t>Las investigaciones realizadas por reputados psicólogos</w:t>
      </w:r>
      <w:r w:rsidR="00753974">
        <w:t xml:space="preserve"> </w:t>
      </w:r>
      <w:r>
        <w:t xml:space="preserve">muestran que quienes crecen en el seno de diferentes formas culturales no sólo piensan en </w:t>
      </w:r>
      <w:r w:rsidR="00753974">
        <w:t>múltiples</w:t>
      </w:r>
      <w:r>
        <w:t xml:space="preserve"> conceptos, sino que en realidad piensan de forma diferente; lo cual viene a decir que el entorno y la cultura en que las personas desarrollan su vida afectan, e incluso determinan, muchos de los procesos de pensamiento.</w:t>
      </w:r>
    </w:p>
    <w:sectPr w:rsidR="009265B7" w:rsidRPr="00A403DF" w:rsidSect="00CC0E84">
      <w:footerReference w:type="default" r:id="rId8"/>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A8" w:rsidRDefault="009C54A8" w:rsidP="00CC0E84">
      <w:pPr>
        <w:spacing w:after="0" w:line="240" w:lineRule="auto"/>
      </w:pPr>
      <w:r>
        <w:separator/>
      </w:r>
    </w:p>
  </w:endnote>
  <w:endnote w:type="continuationSeparator" w:id="0">
    <w:p w:rsidR="009C54A8" w:rsidRDefault="009C54A8" w:rsidP="00CC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84" w:rsidRDefault="00CC0E84">
    <w:pPr>
      <w:pStyle w:val="Piedepgina"/>
    </w:pPr>
    <w:r>
      <w:rPr>
        <w:noProof/>
        <w:lang w:eastAsia="es-PA"/>
      </w:rPr>
      <mc:AlternateContent>
        <mc:Choice Requires="wpg">
          <w:drawing>
            <wp:anchor distT="0" distB="0" distL="114300" distR="114300" simplePos="0" relativeHeight="251659264" behindDoc="0" locked="0" layoutInCell="1" allowOverlap="1">
              <wp:simplePos x="0" y="0"/>
              <wp:positionH relativeFrom="page">
                <wp:posOffset>1332089</wp:posOffset>
              </wp:positionH>
              <wp:positionV relativeFrom="bottomMargin">
                <wp:posOffset>186831</wp:posOffset>
              </wp:positionV>
              <wp:extent cx="6443133" cy="400262"/>
              <wp:effectExtent l="0" t="0" r="0" b="0"/>
              <wp:wrapNone/>
              <wp:docPr id="164" name="Grupo 164"/>
              <wp:cNvGraphicFramePr/>
              <a:graphic xmlns:a="http://schemas.openxmlformats.org/drawingml/2006/main">
                <a:graphicData uri="http://schemas.microsoft.com/office/word/2010/wordprocessingGroup">
                  <wpg:wgp>
                    <wpg:cNvGrpSpPr/>
                    <wpg:grpSpPr>
                      <a:xfrm>
                        <a:off x="0" y="0"/>
                        <a:ext cx="6443133" cy="400262"/>
                        <a:chOff x="-270933" y="-125942"/>
                        <a:chExt cx="6443133" cy="400262"/>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270933" y="-125942"/>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0E84" w:rsidRDefault="009C54A8">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C0E84">
                                  <w:rPr>
                                    <w:caps/>
                                    <w:color w:val="5B9BD5" w:themeColor="accent1"/>
                                    <w:sz w:val="20"/>
                                    <w:szCs w:val="20"/>
                                  </w:rPr>
                                  <w:t>Comunicación y tecnología educactiva</w:t>
                                </w:r>
                              </w:sdtContent>
                            </w:sdt>
                            <w:r w:rsidR="00CC0E84">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CC0E84">
                                  <w:rPr>
                                    <w:color w:val="808080" w:themeColor="background1" w:themeShade="80"/>
                                    <w:sz w:val="20"/>
                                    <w:szCs w:val="20"/>
                                  </w:rPr>
                                  <w:t>Surianis De  Gracia E. 4-745-2073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o 164" o:spid="_x0000_s1026" style="position:absolute;margin-left:104.9pt;margin-top:14.7pt;width:507.35pt;height:31.5pt;z-index:251659264;mso-position-horizontal-relative:page;mso-position-vertical-relative:bottom-margin-area;mso-width-relative:margin;mso-height-relative:margin" coordorigin="-2709,-1259" coordsize="6443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left:-2709;top:-1259;width:59435;height:2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CC0E84" w:rsidRDefault="00CC0E84">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Comunicación y tecnología educactiva</w:t>
                          </w:r>
                        </w:sdtContent>
                      </w:sdt>
                      <w:r>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Surianis De  Gracia E. 4-745-2073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A8" w:rsidRDefault="009C54A8" w:rsidP="00CC0E84">
      <w:pPr>
        <w:spacing w:after="0" w:line="240" w:lineRule="auto"/>
      </w:pPr>
      <w:r>
        <w:separator/>
      </w:r>
    </w:p>
  </w:footnote>
  <w:footnote w:type="continuationSeparator" w:id="0">
    <w:p w:rsidR="009C54A8" w:rsidRDefault="009C54A8" w:rsidP="00CC0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84"/>
    <w:rsid w:val="00154D62"/>
    <w:rsid w:val="004628B3"/>
    <w:rsid w:val="00541B39"/>
    <w:rsid w:val="005E0411"/>
    <w:rsid w:val="00747EF5"/>
    <w:rsid w:val="007516C4"/>
    <w:rsid w:val="00753974"/>
    <w:rsid w:val="008B75A1"/>
    <w:rsid w:val="009265B7"/>
    <w:rsid w:val="00944ACE"/>
    <w:rsid w:val="009C54A8"/>
    <w:rsid w:val="009E0F03"/>
    <w:rsid w:val="00A403DF"/>
    <w:rsid w:val="00B3356E"/>
    <w:rsid w:val="00CC0E84"/>
    <w:rsid w:val="00D33B89"/>
    <w:rsid w:val="00D96AB0"/>
    <w:rsid w:val="00ED10C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10C97-49C1-4DA7-A064-71013C6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ACE"/>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E84"/>
    <w:pPr>
      <w:tabs>
        <w:tab w:val="center" w:pos="4419"/>
        <w:tab w:val="right" w:pos="8838"/>
      </w:tabs>
      <w:spacing w:after="0" w:line="240" w:lineRule="auto"/>
    </w:pPr>
    <w:rPr>
      <w:rFonts w:asciiTheme="minorHAnsi" w:hAnsiTheme="minorHAnsi" w:cstheme="minorBidi"/>
      <w:sz w:val="22"/>
    </w:rPr>
  </w:style>
  <w:style w:type="character" w:customStyle="1" w:styleId="EncabezadoCar">
    <w:name w:val="Encabezado Car"/>
    <w:basedOn w:val="Fuentedeprrafopredeter"/>
    <w:link w:val="Encabezado"/>
    <w:uiPriority w:val="99"/>
    <w:rsid w:val="00CC0E84"/>
  </w:style>
  <w:style w:type="paragraph" w:styleId="Piedepgina">
    <w:name w:val="footer"/>
    <w:basedOn w:val="Normal"/>
    <w:link w:val="PiedepginaCar"/>
    <w:uiPriority w:val="99"/>
    <w:unhideWhenUsed/>
    <w:rsid w:val="00CC0E84"/>
    <w:pPr>
      <w:tabs>
        <w:tab w:val="center" w:pos="4419"/>
        <w:tab w:val="right" w:pos="8838"/>
      </w:tabs>
      <w:spacing w:after="0" w:line="240" w:lineRule="auto"/>
    </w:pPr>
    <w:rPr>
      <w:rFonts w:asciiTheme="minorHAnsi" w:hAnsiTheme="minorHAnsi" w:cstheme="minorBidi"/>
      <w:sz w:val="22"/>
    </w:rPr>
  </w:style>
  <w:style w:type="character" w:customStyle="1" w:styleId="PiedepginaCar">
    <w:name w:val="Pie de página Car"/>
    <w:basedOn w:val="Fuentedeprrafopredeter"/>
    <w:link w:val="Piedepgina"/>
    <w:uiPriority w:val="99"/>
    <w:rsid w:val="00CC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3098-C8FA-4BC1-8668-58D3EAA0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Comunicación y tecnología educactiva</vt:lpstr>
    </vt:vector>
  </TitlesOfParts>
  <Company>Toshiba</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y tecnología educactiva</dc:title>
  <dc:subject>Surianis De  Gracia E. 4-745-2073</dc:subject>
  <dc:creator>S.D. DG.E</dc:creator>
  <cp:keywords/>
  <dc:description/>
  <cp:lastModifiedBy>S.D. DG.E</cp:lastModifiedBy>
  <cp:revision>14</cp:revision>
  <dcterms:created xsi:type="dcterms:W3CDTF">2018-08-14T00:21:00Z</dcterms:created>
  <dcterms:modified xsi:type="dcterms:W3CDTF">2018-08-18T04:51:00Z</dcterms:modified>
</cp:coreProperties>
</file>