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AEE" w:rsidRPr="00AC5AEE" w:rsidRDefault="00AC5AEE" w:rsidP="00AC5AEE">
      <w:pPr>
        <w:spacing w:line="240" w:lineRule="auto"/>
        <w:ind w:firstLine="0"/>
        <w:rPr>
          <w:rFonts w:ascii="Times" w:eastAsia="Times New Roman" w:hAnsi="Times" w:cs="Times New Roman"/>
          <w:b/>
          <w:caps/>
          <w:spacing w:val="15"/>
          <w:sz w:val="28"/>
          <w:szCs w:val="20"/>
        </w:rPr>
      </w:pPr>
      <w:r w:rsidRPr="00AC5AEE">
        <w:rPr>
          <w:rFonts w:ascii="Times" w:eastAsia="Times New Roman" w:hAnsi="Times" w:cs="Times New Roman"/>
          <w:b/>
          <w:caps/>
          <w:spacing w:val="15"/>
          <w:sz w:val="28"/>
          <w:szCs w:val="20"/>
        </w:rPr>
        <w:t>PODER</w:t>
      </w:r>
      <w:r w:rsidRPr="00AC5AEE">
        <w:rPr>
          <w:rFonts w:ascii="Times" w:eastAsia="Times New Roman" w:hAnsi="Times" w:cs="Times New Roman"/>
          <w:b/>
          <w:caps/>
          <w:spacing w:val="15"/>
          <w:sz w:val="28"/>
          <w:szCs w:val="20"/>
          <w:lang w:val="en-US"/>
        </w:rPr>
        <w:fldChar w:fldCharType="begin"/>
      </w:r>
      <w:r w:rsidRPr="00AC5AEE">
        <w:rPr>
          <w:rFonts w:ascii="Times" w:eastAsia="Times New Roman" w:hAnsi="Times" w:cs="Times New Roman"/>
          <w:b/>
          <w:caps/>
          <w:sz w:val="24"/>
          <w:szCs w:val="20"/>
        </w:rPr>
        <w:instrText>tc "</w:instrText>
      </w:r>
      <w:r w:rsidRPr="00AC5AEE">
        <w:rPr>
          <w:rFonts w:ascii="Times" w:eastAsia="Times New Roman" w:hAnsi="Times" w:cs="Times New Roman"/>
          <w:b/>
          <w:caps/>
          <w:spacing w:val="15"/>
          <w:sz w:val="28"/>
          <w:szCs w:val="20"/>
        </w:rPr>
        <w:instrText>PODER"</w:instrText>
      </w:r>
      <w:r w:rsidRPr="00AC5AEE">
        <w:rPr>
          <w:rFonts w:ascii="Times" w:eastAsia="Times New Roman" w:hAnsi="Times" w:cs="Times New Roman"/>
          <w:b/>
          <w:caps/>
          <w:spacing w:val="15"/>
          <w:sz w:val="28"/>
          <w:szCs w:val="20"/>
          <w:lang w:val="en-US"/>
        </w:rPr>
        <w:fldChar w:fldCharType="end"/>
      </w:r>
    </w:p>
    <w:p w:rsidR="00AC5AEE" w:rsidRPr="00AC5AEE" w:rsidRDefault="00AC5AEE" w:rsidP="00AC5AEE">
      <w:pPr>
        <w:spacing w:line="240" w:lineRule="auto"/>
        <w:ind w:firstLine="0"/>
        <w:rPr>
          <w:rFonts w:ascii="Times" w:eastAsia="Times" w:hAnsi="Times" w:cs="Times New Roman"/>
          <w:sz w:val="24"/>
          <w:szCs w:val="20"/>
          <w:lang w:eastAsia="es-EC"/>
        </w:rPr>
      </w:pPr>
    </w:p>
    <w:p w:rsidR="00AC5AEE" w:rsidRPr="00AC5AEE" w:rsidRDefault="00AC5AEE" w:rsidP="00AC5AEE">
      <w:pPr>
        <w:spacing w:line="240" w:lineRule="auto"/>
        <w:ind w:firstLine="0"/>
        <w:rPr>
          <w:rFonts w:ascii="Times" w:eastAsia="Times" w:hAnsi="Times" w:cs="Times New Roman"/>
          <w:sz w:val="24"/>
          <w:szCs w:val="20"/>
          <w:lang w:eastAsia="es-EC"/>
        </w:rPr>
      </w:pPr>
    </w:p>
    <w:p w:rsidR="00AC5AEE" w:rsidRPr="00AC5AEE" w:rsidRDefault="00AC5AEE" w:rsidP="00AC5AEE">
      <w:pPr>
        <w:spacing w:line="240" w:lineRule="auto"/>
        <w:ind w:firstLine="0"/>
        <w:rPr>
          <w:rFonts w:ascii="Times" w:eastAsia="Times" w:hAnsi="Times" w:cs="Times New Roman"/>
          <w:sz w:val="24"/>
          <w:szCs w:val="20"/>
          <w:lang w:eastAsia="es-EC"/>
        </w:rPr>
      </w:pPr>
      <w:r w:rsidRPr="00AC5AEE">
        <w:rPr>
          <w:rFonts w:ascii="Times" w:eastAsia="Times" w:hAnsi="Times" w:cs="Times New Roman"/>
          <w:sz w:val="24"/>
          <w:szCs w:val="20"/>
          <w:lang w:eastAsia="es-EC"/>
        </w:rPr>
        <w:t xml:space="preserve">En el pensamiento político moderno, el </w:t>
      </w:r>
      <w:r w:rsidRPr="00AC5AEE">
        <w:rPr>
          <w:rFonts w:ascii="Times" w:eastAsia="Times" w:hAnsi="Times" w:cs="Times New Roman"/>
          <w:sz w:val="24"/>
          <w:szCs w:val="20"/>
          <w:lang w:val="en-US" w:eastAsia="es-EC"/>
        </w:rPr>
        <w:fldChar w:fldCharType="begin"/>
      </w:r>
      <w:r w:rsidRPr="00AC5AEE">
        <w:rPr>
          <w:rFonts w:ascii="Times" w:eastAsia="Times" w:hAnsi="Times" w:cs="Times New Roman"/>
          <w:sz w:val="24"/>
          <w:szCs w:val="20"/>
          <w:lang w:eastAsia="es-EC"/>
        </w:rPr>
        <w:instrText>xe "poder"</w:instrText>
      </w:r>
      <w:r w:rsidRPr="00AC5AEE">
        <w:rPr>
          <w:rFonts w:ascii="Times" w:eastAsia="Times" w:hAnsi="Times" w:cs="Times New Roman"/>
          <w:sz w:val="24"/>
          <w:szCs w:val="20"/>
          <w:lang w:val="en-US" w:eastAsia="es-EC"/>
        </w:rPr>
        <w:fldChar w:fldCharType="end"/>
      </w:r>
      <w:r w:rsidRPr="00AC5AEE">
        <w:rPr>
          <w:rFonts w:ascii="Helvetica" w:eastAsia="Times" w:hAnsi="Helvetica" w:cs="Helvetica"/>
          <w:i/>
          <w:sz w:val="18"/>
          <w:szCs w:val="20"/>
          <w:lang w:eastAsia="es-EC"/>
        </w:rPr>
        <w:t>poder</w:t>
      </w:r>
      <w:r w:rsidRPr="00AC5AEE">
        <w:rPr>
          <w:rFonts w:ascii="Times" w:eastAsia="Times" w:hAnsi="Times" w:cs="Times New Roman"/>
          <w:sz w:val="24"/>
          <w:szCs w:val="20"/>
          <w:lang w:eastAsia="es-EC"/>
        </w:rPr>
        <w:t xml:space="preserve"> ha sido representado de tres maneras que pueden ser diferenciadas, aunque no resulten, sin embargo, completamente distintas: I) el </w:t>
      </w:r>
      <w:r w:rsidRPr="00AC5AEE">
        <w:rPr>
          <w:rFonts w:ascii="Times" w:eastAsia="Times" w:hAnsi="Times" w:cs="Times New Roman"/>
          <w:sz w:val="24"/>
          <w:szCs w:val="20"/>
          <w:lang w:val="en-US" w:eastAsia="es-EC"/>
        </w:rPr>
        <w:fldChar w:fldCharType="begin"/>
      </w:r>
      <w:r w:rsidRPr="00AC5AEE">
        <w:rPr>
          <w:rFonts w:ascii="Times" w:eastAsia="Times" w:hAnsi="Times" w:cs="Times New Roman"/>
          <w:sz w:val="24"/>
          <w:szCs w:val="20"/>
          <w:lang w:eastAsia="es-EC"/>
        </w:rPr>
        <w:instrText>xe "poder"</w:instrText>
      </w:r>
      <w:r w:rsidRPr="00AC5AEE">
        <w:rPr>
          <w:rFonts w:ascii="Times" w:eastAsia="Times" w:hAnsi="Times" w:cs="Times New Roman"/>
          <w:sz w:val="24"/>
          <w:szCs w:val="20"/>
          <w:lang w:val="en-US" w:eastAsia="es-EC"/>
        </w:rPr>
        <w:fldChar w:fldCharType="end"/>
      </w:r>
      <w:r w:rsidRPr="00AC5AEE">
        <w:rPr>
          <w:rFonts w:ascii="Helvetica" w:eastAsia="Times" w:hAnsi="Helvetica" w:cs="Helvetica"/>
          <w:i/>
          <w:sz w:val="18"/>
          <w:szCs w:val="20"/>
          <w:lang w:eastAsia="es-EC"/>
        </w:rPr>
        <w:t>poder</w:t>
      </w:r>
      <w:r w:rsidRPr="00AC5AEE">
        <w:rPr>
          <w:rFonts w:ascii="Times" w:eastAsia="Times" w:hAnsi="Times" w:cs="Times New Roman"/>
          <w:sz w:val="24"/>
          <w:szCs w:val="20"/>
          <w:lang w:eastAsia="es-EC"/>
        </w:rPr>
        <w:t xml:space="preserve"> entendido como una capacidad de la que se dispone o de la que se carece, II) el </w:t>
      </w:r>
      <w:r w:rsidRPr="00AC5AEE">
        <w:rPr>
          <w:rFonts w:ascii="Times" w:eastAsia="Times" w:hAnsi="Times" w:cs="Times New Roman"/>
          <w:sz w:val="24"/>
          <w:szCs w:val="20"/>
          <w:lang w:val="en-US" w:eastAsia="es-EC"/>
        </w:rPr>
        <w:fldChar w:fldCharType="begin"/>
      </w:r>
      <w:r w:rsidRPr="00AC5AEE">
        <w:rPr>
          <w:rFonts w:ascii="Times" w:eastAsia="Times" w:hAnsi="Times" w:cs="Times New Roman"/>
          <w:sz w:val="24"/>
          <w:szCs w:val="20"/>
          <w:lang w:eastAsia="es-EC"/>
        </w:rPr>
        <w:instrText>xe "poder"</w:instrText>
      </w:r>
      <w:r w:rsidRPr="00AC5AEE">
        <w:rPr>
          <w:rFonts w:ascii="Times" w:eastAsia="Times" w:hAnsi="Times" w:cs="Times New Roman"/>
          <w:sz w:val="24"/>
          <w:szCs w:val="20"/>
          <w:lang w:val="en-US" w:eastAsia="es-EC"/>
        </w:rPr>
        <w:fldChar w:fldCharType="end"/>
      </w:r>
      <w:r w:rsidRPr="00AC5AEE">
        <w:rPr>
          <w:rFonts w:ascii="Helvetica" w:eastAsia="Times" w:hAnsi="Helvetica" w:cs="Helvetica"/>
          <w:i/>
          <w:sz w:val="18"/>
          <w:szCs w:val="20"/>
          <w:lang w:eastAsia="es-EC"/>
        </w:rPr>
        <w:t>poder</w:t>
      </w:r>
      <w:r w:rsidRPr="00AC5AEE">
        <w:rPr>
          <w:rFonts w:ascii="Times" w:eastAsia="Times" w:hAnsi="Times" w:cs="Times New Roman"/>
          <w:sz w:val="24"/>
          <w:szCs w:val="20"/>
          <w:lang w:eastAsia="es-EC"/>
        </w:rPr>
        <w:t xml:space="preserve"> concebido como una institución que para ser legítima supone el consentimiento de aquellos sobre los cuales se ejerce y III) el </w:t>
      </w:r>
      <w:r w:rsidRPr="00AC5AEE">
        <w:rPr>
          <w:rFonts w:ascii="Times" w:eastAsia="Times" w:hAnsi="Times" w:cs="Times New Roman"/>
          <w:sz w:val="24"/>
          <w:szCs w:val="20"/>
          <w:lang w:val="en-US" w:eastAsia="es-EC"/>
        </w:rPr>
        <w:fldChar w:fldCharType="begin"/>
      </w:r>
      <w:r w:rsidRPr="00AC5AEE">
        <w:rPr>
          <w:rFonts w:ascii="Times" w:eastAsia="Times" w:hAnsi="Times" w:cs="Times New Roman"/>
          <w:sz w:val="24"/>
          <w:szCs w:val="20"/>
          <w:lang w:eastAsia="es-EC"/>
        </w:rPr>
        <w:instrText>xe "poder"</w:instrText>
      </w:r>
      <w:r w:rsidRPr="00AC5AEE">
        <w:rPr>
          <w:rFonts w:ascii="Times" w:eastAsia="Times" w:hAnsi="Times" w:cs="Times New Roman"/>
          <w:sz w:val="24"/>
          <w:szCs w:val="20"/>
          <w:lang w:val="en-US" w:eastAsia="es-EC"/>
        </w:rPr>
        <w:fldChar w:fldCharType="end"/>
      </w:r>
      <w:r w:rsidRPr="00AC5AEE">
        <w:rPr>
          <w:rFonts w:ascii="Helvetica" w:eastAsia="Times" w:hAnsi="Helvetica" w:cs="Helvetica"/>
          <w:i/>
          <w:sz w:val="18"/>
          <w:szCs w:val="20"/>
          <w:lang w:eastAsia="es-EC"/>
        </w:rPr>
        <w:t>poder</w:t>
      </w:r>
      <w:r w:rsidRPr="00AC5AEE">
        <w:rPr>
          <w:rFonts w:ascii="Times" w:eastAsia="Times" w:hAnsi="Times" w:cs="Times New Roman"/>
          <w:sz w:val="24"/>
          <w:szCs w:val="20"/>
          <w:lang w:eastAsia="es-EC"/>
        </w:rPr>
        <w:t xml:space="preserve"> analizado como una característica inherente de las relaciones sociales diversas que tienen lugar en la sociedad</w:t>
      </w:r>
      <w:r w:rsidRPr="00AC5AEE">
        <w:rPr>
          <w:rFonts w:ascii="Times" w:eastAsia="Times" w:hAnsi="Times" w:cs="Times New Roman"/>
          <w:sz w:val="12"/>
          <w:szCs w:val="20"/>
          <w:vertAlign w:val="superscript"/>
          <w:lang w:eastAsia="es-EC"/>
        </w:rPr>
        <w:t>1</w:t>
      </w:r>
      <w:r w:rsidRPr="00AC5AEE">
        <w:rPr>
          <w:rFonts w:ascii="Times" w:eastAsia="Times" w:hAnsi="Times" w:cs="Times New Roman"/>
          <w:sz w:val="24"/>
          <w:szCs w:val="20"/>
          <w:lang w:eastAsia="es-EC"/>
        </w:rPr>
        <w:t>.</w:t>
      </w:r>
    </w:p>
    <w:p w:rsidR="00AC5AEE" w:rsidRPr="00AC5AEE" w:rsidRDefault="00AC5AEE" w:rsidP="00AC5AEE">
      <w:pPr>
        <w:spacing w:line="240" w:lineRule="auto"/>
        <w:ind w:firstLine="0"/>
        <w:rPr>
          <w:rFonts w:ascii="Times" w:eastAsia="Times" w:hAnsi="Times" w:cs="Times New Roman"/>
          <w:sz w:val="24"/>
          <w:szCs w:val="20"/>
          <w:lang w:eastAsia="es-EC"/>
        </w:rPr>
      </w:pPr>
    </w:p>
    <w:p w:rsidR="00AC5AEE" w:rsidRPr="00AC5AEE" w:rsidRDefault="00AC5AEE" w:rsidP="00AC5AEE">
      <w:pPr>
        <w:tabs>
          <w:tab w:val="left" w:pos="360"/>
        </w:tabs>
        <w:spacing w:line="268" w:lineRule="atLeast"/>
        <w:ind w:left="360" w:hanging="360"/>
        <w:rPr>
          <w:rFonts w:ascii="Times" w:eastAsia="Times New Roman" w:hAnsi="Times" w:cs="Times New Roman"/>
          <w:b/>
          <w:spacing w:val="15"/>
          <w:szCs w:val="20"/>
        </w:rPr>
      </w:pPr>
      <w:r w:rsidRPr="00BE1EA2">
        <w:rPr>
          <w:rFonts w:ascii="Times" w:eastAsia="Times New Roman" w:hAnsi="Times" w:cs="Times New Roman"/>
          <w:b/>
          <w:spacing w:val="15"/>
          <w:szCs w:val="20"/>
          <w:highlight w:val="green"/>
        </w:rPr>
        <w:t>I.</w:t>
      </w:r>
      <w:r w:rsidRPr="00BE1EA2">
        <w:rPr>
          <w:rFonts w:ascii="Times" w:eastAsia="Times New Roman" w:hAnsi="Times" w:cs="Times New Roman"/>
          <w:b/>
          <w:spacing w:val="15"/>
          <w:szCs w:val="20"/>
          <w:highlight w:val="green"/>
        </w:rPr>
        <w:tab/>
        <w:t xml:space="preserve">El </w:t>
      </w:r>
      <w:r w:rsidRPr="00BE1EA2">
        <w:rPr>
          <w:rFonts w:ascii="Times" w:eastAsia="Times New Roman" w:hAnsi="Times" w:cs="Times New Roman"/>
          <w:b/>
          <w:spacing w:val="15"/>
          <w:szCs w:val="20"/>
          <w:highlight w:val="green"/>
          <w:lang w:val="en-US"/>
        </w:rPr>
        <w:fldChar w:fldCharType="begin"/>
      </w:r>
      <w:r w:rsidRPr="00BE1EA2">
        <w:rPr>
          <w:rFonts w:ascii="Times" w:eastAsia="Times New Roman" w:hAnsi="Times" w:cs="Times New Roman"/>
          <w:b/>
          <w:spacing w:val="15"/>
          <w:szCs w:val="20"/>
          <w:highlight w:val="green"/>
        </w:rPr>
        <w:instrText>xe "</w:instrText>
      </w:r>
      <w:r w:rsidRPr="00BE1EA2">
        <w:rPr>
          <w:rFonts w:ascii="Times" w:eastAsia="Times New Roman" w:hAnsi="Times" w:cs="Times New Roman"/>
          <w:b/>
          <w:sz w:val="24"/>
          <w:szCs w:val="20"/>
          <w:highlight w:val="green"/>
        </w:rPr>
        <w:instrText>poder"</w:instrText>
      </w:r>
      <w:r w:rsidRPr="00BE1EA2">
        <w:rPr>
          <w:rFonts w:ascii="Times" w:eastAsia="Times New Roman" w:hAnsi="Times" w:cs="Times New Roman"/>
          <w:b/>
          <w:spacing w:val="15"/>
          <w:szCs w:val="20"/>
          <w:highlight w:val="green"/>
          <w:lang w:val="en-US"/>
        </w:rPr>
        <w:fldChar w:fldCharType="end"/>
      </w:r>
      <w:r w:rsidRPr="00BE1EA2">
        <w:rPr>
          <w:rFonts w:ascii="Helvetica" w:eastAsia="Times New Roman" w:hAnsi="Helvetica" w:cs="Helvetica"/>
          <w:b/>
          <w:i/>
          <w:spacing w:val="15"/>
          <w:sz w:val="18"/>
          <w:szCs w:val="20"/>
          <w:highlight w:val="green"/>
        </w:rPr>
        <w:t>poder</w:t>
      </w:r>
      <w:r w:rsidRPr="00BE1EA2">
        <w:rPr>
          <w:rFonts w:ascii="Times" w:eastAsia="Times New Roman" w:hAnsi="Times" w:cs="Times New Roman"/>
          <w:b/>
          <w:spacing w:val="15"/>
          <w:szCs w:val="20"/>
          <w:highlight w:val="green"/>
        </w:rPr>
        <w:t xml:space="preserve"> entendido como capacidad</w:t>
      </w:r>
    </w:p>
    <w:p w:rsidR="00AC5AEE" w:rsidRPr="00AC5AEE" w:rsidRDefault="00AC5AEE" w:rsidP="00AC5AEE">
      <w:pPr>
        <w:spacing w:line="240" w:lineRule="auto"/>
        <w:ind w:firstLine="0"/>
        <w:rPr>
          <w:rFonts w:ascii="Times" w:eastAsia="Times" w:hAnsi="Times" w:cs="Times New Roman"/>
          <w:sz w:val="24"/>
          <w:szCs w:val="20"/>
          <w:lang w:eastAsia="es-EC"/>
        </w:rPr>
      </w:pPr>
    </w:p>
    <w:p w:rsidR="00AC5AEE" w:rsidRPr="00AC5AEE" w:rsidRDefault="00AC5AEE" w:rsidP="00AC5AEE">
      <w:pPr>
        <w:spacing w:line="240" w:lineRule="auto"/>
        <w:ind w:firstLine="0"/>
        <w:rPr>
          <w:rFonts w:ascii="Times" w:eastAsia="Times" w:hAnsi="Times" w:cs="Times New Roman"/>
          <w:sz w:val="24"/>
          <w:szCs w:val="20"/>
          <w:lang w:eastAsia="es-EC"/>
        </w:rPr>
      </w:pPr>
      <w:r w:rsidRPr="00AC5AEE">
        <w:rPr>
          <w:rFonts w:ascii="Times" w:eastAsia="Times" w:hAnsi="Times" w:cs="Times New Roman"/>
          <w:sz w:val="24"/>
          <w:szCs w:val="20"/>
          <w:lang w:eastAsia="es-EC"/>
        </w:rPr>
        <w:t xml:space="preserve">Etimológicamente, el infinitivo latino </w:t>
      </w:r>
      <w:r w:rsidRPr="00AC5AEE">
        <w:rPr>
          <w:rFonts w:ascii="Times" w:eastAsia="Times" w:hAnsi="Times" w:cs="Times New Roman"/>
          <w:i/>
          <w:sz w:val="24"/>
          <w:szCs w:val="20"/>
          <w:lang w:eastAsia="es-EC"/>
        </w:rPr>
        <w:t>posse</w:t>
      </w:r>
      <w:r w:rsidRPr="00AC5AEE">
        <w:rPr>
          <w:rFonts w:ascii="Times" w:eastAsia="Times" w:hAnsi="Times" w:cs="Times New Roman"/>
          <w:sz w:val="24"/>
          <w:szCs w:val="20"/>
          <w:lang w:eastAsia="es-EC"/>
        </w:rPr>
        <w:t xml:space="preserve">, cuyo significado remite a la capacidad de realizar algo, al hecho de tener la fuerza para hacerlo, respalda esa primera representación del </w:t>
      </w:r>
      <w:r w:rsidRPr="00AC5AEE">
        <w:rPr>
          <w:rFonts w:ascii="Times" w:eastAsia="Times" w:hAnsi="Times" w:cs="Times New Roman"/>
          <w:sz w:val="24"/>
          <w:szCs w:val="20"/>
          <w:lang w:val="en-US" w:eastAsia="es-EC"/>
        </w:rPr>
        <w:fldChar w:fldCharType="begin"/>
      </w:r>
      <w:r w:rsidRPr="00AC5AEE">
        <w:rPr>
          <w:rFonts w:ascii="Times" w:eastAsia="Times" w:hAnsi="Times" w:cs="Times New Roman"/>
          <w:sz w:val="24"/>
          <w:szCs w:val="20"/>
          <w:lang w:eastAsia="es-EC"/>
        </w:rPr>
        <w:instrText>xe "poder"</w:instrText>
      </w:r>
      <w:r w:rsidRPr="00AC5AEE">
        <w:rPr>
          <w:rFonts w:ascii="Times" w:eastAsia="Times" w:hAnsi="Times" w:cs="Times New Roman"/>
          <w:sz w:val="24"/>
          <w:szCs w:val="20"/>
          <w:lang w:val="en-US" w:eastAsia="es-EC"/>
        </w:rPr>
        <w:fldChar w:fldCharType="end"/>
      </w:r>
      <w:r w:rsidRPr="00AC5AEE">
        <w:rPr>
          <w:rFonts w:ascii="Helvetica" w:eastAsia="Times" w:hAnsi="Helvetica" w:cs="Helvetica"/>
          <w:i/>
          <w:sz w:val="18"/>
          <w:szCs w:val="20"/>
          <w:lang w:eastAsia="es-EC"/>
        </w:rPr>
        <w:t>poder</w:t>
      </w:r>
      <w:r w:rsidRPr="00AC5AEE">
        <w:rPr>
          <w:rFonts w:ascii="Times" w:eastAsia="Times" w:hAnsi="Times" w:cs="Times New Roman"/>
          <w:sz w:val="24"/>
          <w:szCs w:val="20"/>
          <w:lang w:eastAsia="es-EC"/>
        </w:rPr>
        <w:t xml:space="preserve"> que atraviesa el pensamiento moderno. En una célebre definición enunciada tempranamente en el </w:t>
      </w:r>
      <w:r w:rsidRPr="00AC5AEE">
        <w:rPr>
          <w:rFonts w:ascii="Times" w:eastAsia="Times" w:hAnsi="Times" w:cs="Times New Roman"/>
          <w:i/>
          <w:sz w:val="24"/>
          <w:szCs w:val="20"/>
          <w:lang w:eastAsia="es-EC"/>
        </w:rPr>
        <w:t>Leviathan</w:t>
      </w:r>
      <w:r w:rsidRPr="00AC5AEE">
        <w:rPr>
          <w:rFonts w:ascii="Times" w:eastAsia="Times" w:hAnsi="Times" w:cs="Times New Roman"/>
          <w:sz w:val="24"/>
          <w:szCs w:val="20"/>
          <w:lang w:eastAsia="es-EC"/>
        </w:rPr>
        <w:t xml:space="preserve">, Thomas Hobbes considera el </w:t>
      </w:r>
      <w:r w:rsidRPr="00AC5AEE">
        <w:rPr>
          <w:rFonts w:ascii="Times" w:eastAsia="Times" w:hAnsi="Times" w:cs="Times New Roman"/>
          <w:sz w:val="24"/>
          <w:szCs w:val="20"/>
          <w:lang w:val="en-US" w:eastAsia="es-EC"/>
        </w:rPr>
        <w:fldChar w:fldCharType="begin"/>
      </w:r>
      <w:r w:rsidRPr="00AC5AEE">
        <w:rPr>
          <w:rFonts w:ascii="Times" w:eastAsia="Times" w:hAnsi="Times" w:cs="Times New Roman"/>
          <w:sz w:val="24"/>
          <w:szCs w:val="20"/>
          <w:lang w:eastAsia="es-EC"/>
        </w:rPr>
        <w:instrText>xe "poder"</w:instrText>
      </w:r>
      <w:r w:rsidRPr="00AC5AEE">
        <w:rPr>
          <w:rFonts w:ascii="Times" w:eastAsia="Times" w:hAnsi="Times" w:cs="Times New Roman"/>
          <w:sz w:val="24"/>
          <w:szCs w:val="20"/>
          <w:lang w:val="en-US" w:eastAsia="es-EC"/>
        </w:rPr>
        <w:fldChar w:fldCharType="end"/>
      </w:r>
      <w:r w:rsidRPr="00AC5AEE">
        <w:rPr>
          <w:rFonts w:ascii="Helvetica" w:eastAsia="Times" w:hAnsi="Helvetica" w:cs="Helvetica"/>
          <w:i/>
          <w:sz w:val="18"/>
          <w:szCs w:val="20"/>
          <w:lang w:eastAsia="es-EC"/>
        </w:rPr>
        <w:t>poder</w:t>
      </w:r>
      <w:r w:rsidRPr="00AC5AEE">
        <w:rPr>
          <w:rFonts w:ascii="Times" w:eastAsia="Times" w:hAnsi="Times" w:cs="Times New Roman"/>
          <w:sz w:val="24"/>
          <w:szCs w:val="20"/>
          <w:lang w:eastAsia="es-EC"/>
        </w:rPr>
        <w:t xml:space="preserve"> que alguien tiene como “sus medios presentes para obtener algún futuro y aparente bien”</w:t>
      </w:r>
      <w:r w:rsidRPr="00AC5AEE">
        <w:rPr>
          <w:rFonts w:ascii="Times" w:eastAsia="Times" w:hAnsi="Times" w:cs="Times New Roman"/>
          <w:sz w:val="12"/>
          <w:szCs w:val="20"/>
          <w:vertAlign w:val="superscript"/>
          <w:lang w:eastAsia="es-EC"/>
        </w:rPr>
        <w:t>2</w:t>
      </w:r>
      <w:r w:rsidRPr="00AC5AEE">
        <w:rPr>
          <w:rFonts w:ascii="Times" w:eastAsia="Times" w:hAnsi="Times" w:cs="Times New Roman"/>
          <w:sz w:val="24"/>
          <w:szCs w:val="20"/>
          <w:lang w:eastAsia="es-EC"/>
        </w:rPr>
        <w:t xml:space="preserve">. La cantidad de recursos disponibles a los cuales es posible recurrir para alcanzar un objetivo supuestamente deseable, resume así esta representación cuantitativa del </w:t>
      </w:r>
      <w:r w:rsidRPr="00AC5AEE">
        <w:rPr>
          <w:rFonts w:ascii="Times" w:eastAsia="Times" w:hAnsi="Times" w:cs="Times New Roman"/>
          <w:sz w:val="24"/>
          <w:szCs w:val="20"/>
          <w:lang w:val="en-US" w:eastAsia="es-EC"/>
        </w:rPr>
        <w:fldChar w:fldCharType="begin"/>
      </w:r>
      <w:r w:rsidRPr="00AC5AEE">
        <w:rPr>
          <w:rFonts w:ascii="Times" w:eastAsia="Times" w:hAnsi="Times" w:cs="Times New Roman"/>
          <w:sz w:val="24"/>
          <w:szCs w:val="20"/>
          <w:lang w:eastAsia="es-EC"/>
        </w:rPr>
        <w:instrText>xe "poder"</w:instrText>
      </w:r>
      <w:r w:rsidRPr="00AC5AEE">
        <w:rPr>
          <w:rFonts w:ascii="Times" w:eastAsia="Times" w:hAnsi="Times" w:cs="Times New Roman"/>
          <w:sz w:val="24"/>
          <w:szCs w:val="20"/>
          <w:lang w:val="en-US" w:eastAsia="es-EC"/>
        </w:rPr>
        <w:fldChar w:fldCharType="end"/>
      </w:r>
      <w:r w:rsidRPr="00AC5AEE">
        <w:rPr>
          <w:rFonts w:ascii="Helvetica" w:eastAsia="Times" w:hAnsi="Helvetica" w:cs="Helvetica"/>
          <w:i/>
          <w:sz w:val="18"/>
          <w:szCs w:val="20"/>
          <w:lang w:eastAsia="es-EC"/>
        </w:rPr>
        <w:t>poder</w:t>
      </w:r>
      <w:r w:rsidRPr="00AC5AEE">
        <w:rPr>
          <w:rFonts w:ascii="Times" w:eastAsia="Times" w:hAnsi="Times" w:cs="Times New Roman"/>
          <w:sz w:val="24"/>
          <w:szCs w:val="20"/>
          <w:lang w:eastAsia="es-EC"/>
        </w:rPr>
        <w:t xml:space="preserve"> que va a suscitar posteriormente no sólo adhesión sino también crítica y reservas.</w:t>
      </w:r>
    </w:p>
    <w:p w:rsidR="00AC5AEE" w:rsidRPr="00AC5AEE" w:rsidRDefault="00AC5AEE" w:rsidP="00AC5AEE">
      <w:pPr>
        <w:spacing w:line="240" w:lineRule="auto"/>
        <w:ind w:firstLine="0"/>
        <w:rPr>
          <w:rFonts w:ascii="Times" w:eastAsia="Times" w:hAnsi="Times" w:cs="Times New Roman"/>
          <w:sz w:val="24"/>
          <w:szCs w:val="20"/>
          <w:lang w:eastAsia="es-EC"/>
        </w:rPr>
      </w:pPr>
    </w:p>
    <w:p w:rsidR="00AC5AEE" w:rsidRPr="00AC5AEE" w:rsidRDefault="00AC5AEE" w:rsidP="00AC5AEE">
      <w:pPr>
        <w:spacing w:line="240" w:lineRule="auto"/>
        <w:ind w:firstLine="0"/>
        <w:rPr>
          <w:rFonts w:ascii="Times" w:eastAsia="Times" w:hAnsi="Times" w:cs="Times New Roman"/>
          <w:sz w:val="24"/>
          <w:szCs w:val="20"/>
          <w:lang w:eastAsia="es-EC"/>
        </w:rPr>
      </w:pPr>
      <w:r w:rsidRPr="00AC5AEE">
        <w:rPr>
          <w:rFonts w:ascii="Times" w:eastAsia="Times" w:hAnsi="Times" w:cs="Times New Roman"/>
          <w:sz w:val="24"/>
          <w:szCs w:val="20"/>
          <w:lang w:eastAsia="es-EC"/>
        </w:rPr>
        <w:t xml:space="preserve">En la perspectiva hobbesiana del </w:t>
      </w:r>
      <w:r w:rsidRPr="00AC5AEE">
        <w:rPr>
          <w:rFonts w:ascii="Times" w:eastAsia="Times" w:hAnsi="Times" w:cs="Times New Roman"/>
          <w:sz w:val="24"/>
          <w:szCs w:val="20"/>
          <w:lang w:val="en-US" w:eastAsia="es-EC"/>
        </w:rPr>
        <w:fldChar w:fldCharType="begin"/>
      </w:r>
      <w:r w:rsidRPr="00AC5AEE">
        <w:rPr>
          <w:rFonts w:ascii="Times" w:eastAsia="Times" w:hAnsi="Times" w:cs="Times New Roman"/>
          <w:sz w:val="24"/>
          <w:szCs w:val="20"/>
          <w:lang w:eastAsia="es-EC"/>
        </w:rPr>
        <w:instrText>xe "poder"</w:instrText>
      </w:r>
      <w:r w:rsidRPr="00AC5AEE">
        <w:rPr>
          <w:rFonts w:ascii="Times" w:eastAsia="Times" w:hAnsi="Times" w:cs="Times New Roman"/>
          <w:sz w:val="24"/>
          <w:szCs w:val="20"/>
          <w:lang w:val="en-US" w:eastAsia="es-EC"/>
        </w:rPr>
        <w:fldChar w:fldCharType="end"/>
      </w:r>
      <w:r w:rsidRPr="00AC5AEE">
        <w:rPr>
          <w:rFonts w:ascii="Helvetica" w:eastAsia="Times" w:hAnsi="Helvetica" w:cs="Helvetica"/>
          <w:i/>
          <w:sz w:val="18"/>
          <w:szCs w:val="20"/>
          <w:lang w:eastAsia="es-EC"/>
        </w:rPr>
        <w:t>poder</w:t>
      </w:r>
      <w:r w:rsidRPr="00AC5AEE">
        <w:rPr>
          <w:rFonts w:ascii="Times" w:eastAsia="Times" w:hAnsi="Times" w:cs="Times New Roman"/>
          <w:sz w:val="24"/>
          <w:szCs w:val="20"/>
          <w:lang w:eastAsia="es-EC"/>
        </w:rPr>
        <w:t xml:space="preserve"> lo que interesa fundamentalmente es su ejercicio potencial o efectivo: “</w:t>
      </w:r>
      <w:r w:rsidRPr="00AC5AEE">
        <w:rPr>
          <w:rFonts w:ascii="Times" w:eastAsia="Times" w:hAnsi="Times" w:cs="Times New Roman"/>
          <w:i/>
          <w:sz w:val="24"/>
          <w:szCs w:val="20"/>
          <w:lang w:eastAsia="es-EC"/>
        </w:rPr>
        <w:t>tener</w:t>
      </w:r>
      <w:r w:rsidRPr="00AC5AEE">
        <w:rPr>
          <w:rFonts w:ascii="Times" w:eastAsia="Times" w:hAnsi="Times" w:cs="Times New Roman"/>
          <w:sz w:val="24"/>
          <w:szCs w:val="20"/>
          <w:lang w:eastAsia="es-EC"/>
        </w:rPr>
        <w:t xml:space="preserve"> la capacidad o la potencia para hacer algo, </w:t>
      </w:r>
      <w:r w:rsidRPr="00AC5AEE">
        <w:rPr>
          <w:rFonts w:ascii="Times" w:eastAsia="Times" w:hAnsi="Times" w:cs="Times New Roman"/>
          <w:i/>
          <w:sz w:val="24"/>
          <w:szCs w:val="20"/>
          <w:lang w:eastAsia="es-EC"/>
        </w:rPr>
        <w:t>ejercer</w:t>
      </w:r>
      <w:r w:rsidRPr="00AC5AEE">
        <w:rPr>
          <w:rFonts w:ascii="Times" w:eastAsia="Times" w:hAnsi="Times" w:cs="Times New Roman"/>
          <w:sz w:val="24"/>
          <w:szCs w:val="20"/>
          <w:lang w:eastAsia="es-EC"/>
        </w:rPr>
        <w:t xml:space="preserve"> el poder para realizarlo”</w:t>
      </w:r>
      <w:r w:rsidRPr="00AC5AEE">
        <w:rPr>
          <w:rFonts w:ascii="Times" w:eastAsia="Times" w:hAnsi="Times" w:cs="Times New Roman"/>
          <w:sz w:val="12"/>
          <w:szCs w:val="20"/>
          <w:vertAlign w:val="superscript"/>
          <w:lang w:eastAsia="es-EC"/>
        </w:rPr>
        <w:t>3</w:t>
      </w:r>
      <w:r w:rsidRPr="00AC5AEE">
        <w:rPr>
          <w:rFonts w:ascii="Times" w:eastAsia="Times" w:hAnsi="Times" w:cs="Times New Roman"/>
          <w:sz w:val="24"/>
          <w:szCs w:val="20"/>
          <w:lang w:eastAsia="es-EC"/>
        </w:rPr>
        <w:t xml:space="preserve">. Mediante su teoría contractualista, Hobbes ha resuelto </w:t>
      </w:r>
      <w:r w:rsidRPr="00AC5AEE">
        <w:rPr>
          <w:rFonts w:ascii="Times" w:eastAsia="Times" w:hAnsi="Times" w:cs="Times New Roman"/>
          <w:i/>
          <w:sz w:val="24"/>
          <w:szCs w:val="20"/>
          <w:lang w:eastAsia="es-EC"/>
        </w:rPr>
        <w:t>ab initio</w:t>
      </w:r>
      <w:r w:rsidRPr="00AC5AEE">
        <w:rPr>
          <w:rFonts w:ascii="Times" w:eastAsia="Times" w:hAnsi="Times" w:cs="Times New Roman"/>
          <w:sz w:val="24"/>
          <w:szCs w:val="20"/>
          <w:lang w:eastAsia="es-EC"/>
        </w:rPr>
        <w:t xml:space="preserve"> el problema de su justificación o de su </w:t>
      </w:r>
      <w:r w:rsidRPr="00AC5AEE">
        <w:rPr>
          <w:rFonts w:ascii="Times" w:eastAsia="Times" w:hAnsi="Times" w:cs="Times New Roman"/>
          <w:sz w:val="24"/>
          <w:szCs w:val="20"/>
          <w:lang w:val="en-US" w:eastAsia="es-EC"/>
        </w:rPr>
        <w:fldChar w:fldCharType="begin"/>
      </w:r>
      <w:r w:rsidRPr="00AC5AEE">
        <w:rPr>
          <w:rFonts w:ascii="Times" w:eastAsia="Times" w:hAnsi="Times" w:cs="Times New Roman"/>
          <w:sz w:val="24"/>
          <w:szCs w:val="20"/>
          <w:lang w:eastAsia="es-EC"/>
        </w:rPr>
        <w:instrText>xe "legitimidad"</w:instrText>
      </w:r>
      <w:r w:rsidRPr="00AC5AEE">
        <w:rPr>
          <w:rFonts w:ascii="Times" w:eastAsia="Times" w:hAnsi="Times" w:cs="Times New Roman"/>
          <w:sz w:val="24"/>
          <w:szCs w:val="20"/>
          <w:lang w:val="en-US" w:eastAsia="es-EC"/>
        </w:rPr>
        <w:fldChar w:fldCharType="end"/>
      </w:r>
      <w:r w:rsidRPr="00AC5AEE">
        <w:rPr>
          <w:rFonts w:ascii="Helvetica" w:eastAsia="Times" w:hAnsi="Helvetica" w:cs="Helvetica"/>
          <w:i/>
          <w:sz w:val="18"/>
          <w:szCs w:val="20"/>
          <w:lang w:eastAsia="es-EC"/>
        </w:rPr>
        <w:t>legitimidad</w:t>
      </w:r>
      <w:r w:rsidRPr="00AC5AEE">
        <w:rPr>
          <w:rFonts w:ascii="Times" w:eastAsia="Times" w:hAnsi="Times" w:cs="Times New Roman"/>
          <w:sz w:val="24"/>
          <w:szCs w:val="20"/>
          <w:lang w:eastAsia="es-EC"/>
        </w:rPr>
        <w:t xml:space="preserve">. Ante la inseguridad que habría privado en el estado natural, fruto del estado permanente de guerra en que habrían vivido, los hombres renuncian a sus libertades en forma prácticamente irreversible e incondicional ante la figura del soberano, que más que un monstruo bíblico se convierte, según las palabras de Hobbes en un “dios mortal” que brinda así la paz y la protección para todos los que han suscrito ese pacto indisoluble. Para Hobbes, por consiguiente, la institución originaria de ese pacto asegura la </w:t>
      </w:r>
      <w:r w:rsidRPr="00AC5AEE">
        <w:rPr>
          <w:rFonts w:ascii="Times" w:eastAsia="Times" w:hAnsi="Times" w:cs="Times New Roman"/>
          <w:sz w:val="24"/>
          <w:szCs w:val="20"/>
          <w:lang w:val="en-US" w:eastAsia="es-EC"/>
        </w:rPr>
        <w:fldChar w:fldCharType="begin"/>
      </w:r>
      <w:r w:rsidRPr="00AC5AEE">
        <w:rPr>
          <w:rFonts w:ascii="Times" w:eastAsia="Times" w:hAnsi="Times" w:cs="Times New Roman"/>
          <w:sz w:val="24"/>
          <w:szCs w:val="20"/>
          <w:lang w:eastAsia="es-EC"/>
        </w:rPr>
        <w:instrText>xe "legitimidad"</w:instrText>
      </w:r>
      <w:r w:rsidRPr="00AC5AEE">
        <w:rPr>
          <w:rFonts w:ascii="Times" w:eastAsia="Times" w:hAnsi="Times" w:cs="Times New Roman"/>
          <w:sz w:val="24"/>
          <w:szCs w:val="20"/>
          <w:lang w:val="en-US" w:eastAsia="es-EC"/>
        </w:rPr>
        <w:fldChar w:fldCharType="end"/>
      </w:r>
      <w:r w:rsidRPr="00AC5AEE">
        <w:rPr>
          <w:rFonts w:ascii="Helvetica" w:eastAsia="Times" w:hAnsi="Helvetica" w:cs="Helvetica"/>
          <w:i/>
          <w:sz w:val="18"/>
          <w:szCs w:val="20"/>
          <w:lang w:eastAsia="es-EC"/>
        </w:rPr>
        <w:t>legitimidad</w:t>
      </w:r>
      <w:r w:rsidRPr="00AC5AEE">
        <w:rPr>
          <w:rFonts w:ascii="Times" w:eastAsia="Times" w:hAnsi="Times" w:cs="Times New Roman"/>
          <w:sz w:val="24"/>
          <w:szCs w:val="20"/>
          <w:lang w:eastAsia="es-EC"/>
        </w:rPr>
        <w:t xml:space="preserve"> del </w:t>
      </w:r>
      <w:r w:rsidRPr="00AC5AEE">
        <w:rPr>
          <w:rFonts w:ascii="Times" w:eastAsia="Times" w:hAnsi="Times" w:cs="Times New Roman"/>
          <w:sz w:val="24"/>
          <w:szCs w:val="20"/>
          <w:lang w:val="en-US" w:eastAsia="es-EC"/>
        </w:rPr>
        <w:fldChar w:fldCharType="begin"/>
      </w:r>
      <w:r w:rsidRPr="00AC5AEE">
        <w:rPr>
          <w:rFonts w:ascii="Times" w:eastAsia="Times" w:hAnsi="Times" w:cs="Times New Roman"/>
          <w:sz w:val="24"/>
          <w:szCs w:val="20"/>
          <w:lang w:eastAsia="es-EC"/>
        </w:rPr>
        <w:instrText>xe "poder"</w:instrText>
      </w:r>
      <w:r w:rsidRPr="00AC5AEE">
        <w:rPr>
          <w:rFonts w:ascii="Times" w:eastAsia="Times" w:hAnsi="Times" w:cs="Times New Roman"/>
          <w:sz w:val="24"/>
          <w:szCs w:val="20"/>
          <w:lang w:val="en-US" w:eastAsia="es-EC"/>
        </w:rPr>
        <w:fldChar w:fldCharType="end"/>
      </w:r>
      <w:r w:rsidRPr="00AC5AEE">
        <w:rPr>
          <w:rFonts w:ascii="Helvetica" w:eastAsia="Times" w:hAnsi="Helvetica" w:cs="Helvetica"/>
          <w:i/>
          <w:sz w:val="18"/>
          <w:szCs w:val="20"/>
          <w:lang w:eastAsia="es-EC"/>
        </w:rPr>
        <w:t>poder</w:t>
      </w:r>
      <w:r w:rsidRPr="00AC5AEE">
        <w:rPr>
          <w:rFonts w:ascii="Times" w:eastAsia="Times" w:hAnsi="Times" w:cs="Times New Roman"/>
          <w:sz w:val="24"/>
          <w:szCs w:val="20"/>
          <w:lang w:eastAsia="es-EC"/>
        </w:rPr>
        <w:t xml:space="preserve"> soberano: no sin razón Hobbes ha sido visto como un teórico legitimador de la monarquía </w:t>
      </w:r>
      <w:proofErr w:type="gramStart"/>
      <w:r w:rsidRPr="00AC5AEE">
        <w:rPr>
          <w:rFonts w:ascii="Times" w:eastAsia="Times" w:hAnsi="Times" w:cs="Times New Roman"/>
          <w:sz w:val="24"/>
          <w:szCs w:val="20"/>
          <w:lang w:eastAsia="es-EC"/>
        </w:rPr>
        <w:t>absoluta</w:t>
      </w:r>
      <w:r w:rsidRPr="00AC5AEE">
        <w:rPr>
          <w:rFonts w:ascii="Times" w:eastAsia="Times" w:hAnsi="Times" w:cs="Times New Roman"/>
          <w:sz w:val="12"/>
          <w:szCs w:val="20"/>
          <w:vertAlign w:val="superscript"/>
          <w:lang w:eastAsia="es-EC"/>
        </w:rPr>
        <w:t>4 </w:t>
      </w:r>
      <w:r w:rsidRPr="00AC5AEE">
        <w:rPr>
          <w:rFonts w:ascii="Times" w:eastAsia="Times" w:hAnsi="Times" w:cs="Times New Roman"/>
          <w:sz w:val="24"/>
          <w:szCs w:val="20"/>
          <w:lang w:eastAsia="es-EC"/>
        </w:rPr>
        <w:t>.</w:t>
      </w:r>
      <w:proofErr w:type="gramEnd"/>
      <w:r w:rsidRPr="00AC5AEE">
        <w:rPr>
          <w:rFonts w:ascii="Times" w:eastAsia="Times" w:hAnsi="Times" w:cs="Times New Roman"/>
          <w:sz w:val="24"/>
          <w:szCs w:val="20"/>
          <w:lang w:eastAsia="es-EC"/>
        </w:rPr>
        <w:t xml:space="preserve"> </w:t>
      </w:r>
      <w:r w:rsidRPr="00696FEC">
        <w:rPr>
          <w:rFonts w:ascii="Times" w:eastAsia="Times" w:hAnsi="Times" w:cs="Times New Roman"/>
          <w:sz w:val="24"/>
          <w:szCs w:val="20"/>
          <w:highlight w:val="green"/>
          <w:lang w:eastAsia="es-EC"/>
        </w:rPr>
        <w:t xml:space="preserve">Lo que resulta en todo caso original es que, frente a los filósofos y teólogos medievales que pretendían fundar el </w:t>
      </w:r>
      <w:r w:rsidRPr="00696FEC">
        <w:rPr>
          <w:rFonts w:ascii="Times" w:eastAsia="Times" w:hAnsi="Times" w:cs="Times New Roman"/>
          <w:sz w:val="24"/>
          <w:szCs w:val="20"/>
          <w:highlight w:val="green"/>
          <w:lang w:val="en-US" w:eastAsia="es-EC"/>
        </w:rPr>
        <w:fldChar w:fldCharType="begin"/>
      </w:r>
      <w:r w:rsidRPr="00696FEC">
        <w:rPr>
          <w:rFonts w:ascii="Times" w:eastAsia="Times" w:hAnsi="Times" w:cs="Times New Roman"/>
          <w:sz w:val="24"/>
          <w:szCs w:val="20"/>
          <w:highlight w:val="green"/>
          <w:lang w:eastAsia="es-EC"/>
        </w:rPr>
        <w:instrText>xe "poder"</w:instrText>
      </w:r>
      <w:r w:rsidRPr="00696FEC">
        <w:rPr>
          <w:rFonts w:ascii="Times" w:eastAsia="Times" w:hAnsi="Times" w:cs="Times New Roman"/>
          <w:sz w:val="24"/>
          <w:szCs w:val="20"/>
          <w:highlight w:val="green"/>
          <w:lang w:val="en-US" w:eastAsia="es-EC"/>
        </w:rPr>
        <w:fldChar w:fldCharType="end"/>
      </w:r>
      <w:r w:rsidRPr="00696FEC">
        <w:rPr>
          <w:rFonts w:ascii="Helvetica" w:eastAsia="Times" w:hAnsi="Helvetica" w:cs="Helvetica"/>
          <w:i/>
          <w:sz w:val="18"/>
          <w:szCs w:val="20"/>
          <w:highlight w:val="green"/>
          <w:lang w:eastAsia="es-EC"/>
        </w:rPr>
        <w:t>poder</w:t>
      </w:r>
      <w:r w:rsidRPr="00696FEC">
        <w:rPr>
          <w:rFonts w:ascii="Times" w:eastAsia="Times" w:hAnsi="Times" w:cs="Times New Roman"/>
          <w:sz w:val="24"/>
          <w:szCs w:val="20"/>
          <w:highlight w:val="green"/>
          <w:lang w:eastAsia="es-EC"/>
        </w:rPr>
        <w:t xml:space="preserve"> en fuentes divinas, Hobbes le encuentra un arraigo terreno en la necesidad y en la fuerza de ese pacto social.</w:t>
      </w:r>
      <w:r w:rsidRPr="00AC5AEE">
        <w:rPr>
          <w:rFonts w:ascii="Times" w:eastAsia="Times" w:hAnsi="Times" w:cs="Times New Roman"/>
          <w:sz w:val="24"/>
          <w:szCs w:val="20"/>
          <w:lang w:eastAsia="es-EC"/>
        </w:rPr>
        <w:t xml:space="preserve"> El análisis del fenómeno del </w:t>
      </w:r>
      <w:r w:rsidRPr="00AC5AEE">
        <w:rPr>
          <w:rFonts w:ascii="Times" w:eastAsia="Times" w:hAnsi="Times" w:cs="Times New Roman"/>
          <w:sz w:val="24"/>
          <w:szCs w:val="20"/>
          <w:lang w:val="en-US" w:eastAsia="es-EC"/>
        </w:rPr>
        <w:fldChar w:fldCharType="begin"/>
      </w:r>
      <w:r w:rsidRPr="00AC5AEE">
        <w:rPr>
          <w:rFonts w:ascii="Times" w:eastAsia="Times" w:hAnsi="Times" w:cs="Times New Roman"/>
          <w:sz w:val="24"/>
          <w:szCs w:val="20"/>
          <w:lang w:eastAsia="es-EC"/>
        </w:rPr>
        <w:instrText>xe "poder"</w:instrText>
      </w:r>
      <w:r w:rsidRPr="00AC5AEE">
        <w:rPr>
          <w:rFonts w:ascii="Times" w:eastAsia="Times" w:hAnsi="Times" w:cs="Times New Roman"/>
          <w:sz w:val="24"/>
          <w:szCs w:val="20"/>
          <w:lang w:val="en-US" w:eastAsia="es-EC"/>
        </w:rPr>
        <w:fldChar w:fldCharType="end"/>
      </w:r>
      <w:r w:rsidRPr="00AC5AEE">
        <w:rPr>
          <w:rFonts w:ascii="Helvetica" w:eastAsia="Times" w:hAnsi="Helvetica" w:cs="Helvetica"/>
          <w:i/>
          <w:sz w:val="18"/>
          <w:szCs w:val="20"/>
          <w:lang w:eastAsia="es-EC"/>
        </w:rPr>
        <w:t>poder</w:t>
      </w:r>
      <w:r w:rsidRPr="00AC5AEE">
        <w:rPr>
          <w:rFonts w:ascii="Times" w:eastAsia="Times" w:hAnsi="Times" w:cs="Times New Roman"/>
          <w:sz w:val="24"/>
          <w:szCs w:val="20"/>
          <w:lang w:eastAsia="es-EC"/>
        </w:rPr>
        <w:t xml:space="preserve"> adquiere así una clara connotación contractual y jurídica que permeará el debate filosófico moderno.</w:t>
      </w:r>
    </w:p>
    <w:p w:rsidR="00AC5AEE" w:rsidRPr="00AC5AEE" w:rsidRDefault="00AC5AEE" w:rsidP="00AC5AEE">
      <w:pPr>
        <w:spacing w:line="240" w:lineRule="auto"/>
        <w:ind w:firstLine="0"/>
        <w:rPr>
          <w:rFonts w:ascii="Times" w:eastAsia="Times" w:hAnsi="Times" w:cs="Times New Roman"/>
          <w:sz w:val="24"/>
          <w:szCs w:val="20"/>
          <w:lang w:eastAsia="es-EC"/>
        </w:rPr>
      </w:pPr>
    </w:p>
    <w:p w:rsidR="00AC5AEE" w:rsidRPr="00AC5AEE" w:rsidRDefault="00AC5AEE" w:rsidP="00AC5AEE">
      <w:pPr>
        <w:spacing w:line="240" w:lineRule="auto"/>
        <w:ind w:firstLine="0"/>
        <w:rPr>
          <w:rFonts w:ascii="Times" w:eastAsia="Times" w:hAnsi="Times" w:cs="Times New Roman"/>
          <w:sz w:val="24"/>
          <w:szCs w:val="20"/>
          <w:lang w:eastAsia="es-EC"/>
        </w:rPr>
      </w:pPr>
      <w:r w:rsidRPr="00696FEC">
        <w:rPr>
          <w:rFonts w:ascii="Times" w:eastAsia="Times" w:hAnsi="Times" w:cs="Times New Roman"/>
          <w:sz w:val="24"/>
          <w:szCs w:val="20"/>
          <w:highlight w:val="green"/>
          <w:lang w:eastAsia="es-EC"/>
        </w:rPr>
        <w:t>El esfuerzo teórico de Max Weber,</w:t>
      </w:r>
      <w:r w:rsidRPr="00AC5AEE">
        <w:rPr>
          <w:rFonts w:ascii="Times" w:eastAsia="Times" w:hAnsi="Times" w:cs="Times New Roman"/>
          <w:sz w:val="24"/>
          <w:szCs w:val="20"/>
          <w:lang w:eastAsia="es-EC"/>
        </w:rPr>
        <w:t xml:space="preserve"> el más importante sociólogo político del siglo XX, dará en cierta forma continuidad a esa reflexión iniciada tempranamente y romperá, al mismo tiempo, con algunos de esos presupuestos clásicos. La definición que Weber propone del </w:t>
      </w:r>
      <w:r w:rsidRPr="00AC5AEE">
        <w:rPr>
          <w:rFonts w:ascii="Times" w:eastAsia="Times" w:hAnsi="Times" w:cs="Times New Roman"/>
          <w:sz w:val="24"/>
          <w:szCs w:val="20"/>
          <w:lang w:val="en-US" w:eastAsia="es-EC"/>
        </w:rPr>
        <w:fldChar w:fldCharType="begin"/>
      </w:r>
      <w:r w:rsidRPr="00AC5AEE">
        <w:rPr>
          <w:rFonts w:ascii="Times" w:eastAsia="Times" w:hAnsi="Times" w:cs="Times New Roman"/>
          <w:sz w:val="24"/>
          <w:szCs w:val="20"/>
          <w:lang w:eastAsia="es-EC"/>
        </w:rPr>
        <w:instrText>xe "poder"</w:instrText>
      </w:r>
      <w:r w:rsidRPr="00AC5AEE">
        <w:rPr>
          <w:rFonts w:ascii="Times" w:eastAsia="Times" w:hAnsi="Times" w:cs="Times New Roman"/>
          <w:sz w:val="24"/>
          <w:szCs w:val="20"/>
          <w:lang w:val="en-US" w:eastAsia="es-EC"/>
        </w:rPr>
        <w:fldChar w:fldCharType="end"/>
      </w:r>
      <w:r w:rsidRPr="00AC5AEE">
        <w:rPr>
          <w:rFonts w:ascii="Helvetica" w:eastAsia="Times" w:hAnsi="Helvetica" w:cs="Helvetica"/>
          <w:i/>
          <w:sz w:val="18"/>
          <w:szCs w:val="20"/>
          <w:lang w:eastAsia="es-EC"/>
        </w:rPr>
        <w:t>poder</w:t>
      </w:r>
      <w:r w:rsidRPr="00AC5AEE">
        <w:rPr>
          <w:rFonts w:ascii="Times" w:eastAsia="Times" w:hAnsi="Times" w:cs="Times New Roman"/>
          <w:sz w:val="24"/>
          <w:szCs w:val="20"/>
          <w:lang w:eastAsia="es-EC"/>
        </w:rPr>
        <w:t xml:space="preserve"> (</w:t>
      </w:r>
      <w:r w:rsidRPr="00AC5AEE">
        <w:rPr>
          <w:rFonts w:ascii="Times" w:eastAsia="Times" w:hAnsi="Times" w:cs="Times New Roman"/>
          <w:i/>
          <w:sz w:val="24"/>
          <w:szCs w:val="20"/>
          <w:lang w:eastAsia="es-EC"/>
        </w:rPr>
        <w:t>Macht</w:t>
      </w:r>
      <w:r w:rsidRPr="00AC5AEE">
        <w:rPr>
          <w:rFonts w:ascii="Times" w:eastAsia="Times" w:hAnsi="Times" w:cs="Times New Roman"/>
          <w:sz w:val="24"/>
          <w:szCs w:val="20"/>
          <w:lang w:eastAsia="es-EC"/>
        </w:rPr>
        <w:t xml:space="preserve">) reitera algunos de esos elementos e introduce otros nuevos. Cuando Weber define el </w:t>
      </w:r>
      <w:r w:rsidRPr="00AC5AEE">
        <w:rPr>
          <w:rFonts w:ascii="Times" w:eastAsia="Times" w:hAnsi="Times" w:cs="Times New Roman"/>
          <w:sz w:val="24"/>
          <w:szCs w:val="20"/>
          <w:lang w:val="en-US" w:eastAsia="es-EC"/>
        </w:rPr>
        <w:fldChar w:fldCharType="begin"/>
      </w:r>
      <w:r w:rsidRPr="00AC5AEE">
        <w:rPr>
          <w:rFonts w:ascii="Times" w:eastAsia="Times" w:hAnsi="Times" w:cs="Times New Roman"/>
          <w:sz w:val="24"/>
          <w:szCs w:val="20"/>
          <w:lang w:eastAsia="es-EC"/>
        </w:rPr>
        <w:instrText>xe "poder"</w:instrText>
      </w:r>
      <w:r w:rsidRPr="00AC5AEE">
        <w:rPr>
          <w:rFonts w:ascii="Times" w:eastAsia="Times" w:hAnsi="Times" w:cs="Times New Roman"/>
          <w:sz w:val="24"/>
          <w:szCs w:val="20"/>
          <w:lang w:val="en-US" w:eastAsia="es-EC"/>
        </w:rPr>
        <w:fldChar w:fldCharType="end"/>
      </w:r>
      <w:r w:rsidRPr="00AC5AEE">
        <w:rPr>
          <w:rFonts w:ascii="Helvetica" w:eastAsia="Times" w:hAnsi="Helvetica" w:cs="Helvetica"/>
          <w:i/>
          <w:sz w:val="18"/>
          <w:szCs w:val="20"/>
          <w:lang w:eastAsia="es-EC"/>
        </w:rPr>
        <w:t>poder</w:t>
      </w:r>
      <w:r w:rsidRPr="00AC5AEE">
        <w:rPr>
          <w:rFonts w:ascii="Times" w:eastAsia="Times" w:hAnsi="Times" w:cs="Times New Roman"/>
          <w:sz w:val="24"/>
          <w:szCs w:val="20"/>
          <w:lang w:eastAsia="es-EC"/>
        </w:rPr>
        <w:t xml:space="preserve"> como “la probabilidad de imponer la propia voluntad, dentro de una relación social, aun contra toda resistencia y cualquiera que sea el fundamento de esa probabilidad”</w:t>
      </w:r>
      <w:r w:rsidRPr="00AC5AEE">
        <w:rPr>
          <w:rFonts w:ascii="Times" w:eastAsia="Times" w:hAnsi="Times" w:cs="Times New Roman"/>
          <w:sz w:val="12"/>
          <w:szCs w:val="20"/>
          <w:vertAlign w:val="superscript"/>
          <w:lang w:eastAsia="es-EC"/>
        </w:rPr>
        <w:t>5</w:t>
      </w:r>
      <w:r w:rsidRPr="00AC5AEE">
        <w:rPr>
          <w:rFonts w:ascii="Times" w:eastAsia="Times" w:hAnsi="Times" w:cs="Times New Roman"/>
          <w:sz w:val="24"/>
          <w:szCs w:val="20"/>
          <w:lang w:eastAsia="es-EC"/>
        </w:rPr>
        <w:t xml:space="preserve">, subraya algunos rasgos que aparecían en la definición de Hobbes, como el carácter intencional y voluntario de esas acciones de </w:t>
      </w:r>
      <w:r w:rsidRPr="00AC5AEE">
        <w:rPr>
          <w:rFonts w:ascii="Times" w:eastAsia="Times" w:hAnsi="Times" w:cs="Times New Roman"/>
          <w:sz w:val="24"/>
          <w:szCs w:val="20"/>
          <w:lang w:val="en-US" w:eastAsia="es-EC"/>
        </w:rPr>
        <w:fldChar w:fldCharType="begin"/>
      </w:r>
      <w:r w:rsidRPr="00AC5AEE">
        <w:rPr>
          <w:rFonts w:ascii="Times" w:eastAsia="Times" w:hAnsi="Times" w:cs="Times New Roman"/>
          <w:sz w:val="24"/>
          <w:szCs w:val="20"/>
          <w:lang w:eastAsia="es-EC"/>
        </w:rPr>
        <w:instrText>xe "poder"</w:instrText>
      </w:r>
      <w:r w:rsidRPr="00AC5AEE">
        <w:rPr>
          <w:rFonts w:ascii="Times" w:eastAsia="Times" w:hAnsi="Times" w:cs="Times New Roman"/>
          <w:sz w:val="24"/>
          <w:szCs w:val="20"/>
          <w:lang w:val="en-US" w:eastAsia="es-EC"/>
        </w:rPr>
        <w:fldChar w:fldCharType="end"/>
      </w:r>
      <w:r w:rsidRPr="00AC5AEE">
        <w:rPr>
          <w:rFonts w:ascii="Helvetica" w:eastAsia="Times" w:hAnsi="Helvetica" w:cs="Helvetica"/>
          <w:i/>
          <w:sz w:val="18"/>
          <w:szCs w:val="20"/>
          <w:lang w:eastAsia="es-EC"/>
        </w:rPr>
        <w:t>poder</w:t>
      </w:r>
      <w:r w:rsidRPr="00AC5AEE">
        <w:rPr>
          <w:rFonts w:ascii="Times" w:eastAsia="Times" w:hAnsi="Times" w:cs="Times New Roman"/>
          <w:sz w:val="24"/>
          <w:szCs w:val="20"/>
          <w:lang w:eastAsia="es-EC"/>
        </w:rPr>
        <w:t xml:space="preserve">, pero además destaca otros elementos a los cuales no se había prestado igual atención: 1) la probabilidad efectiva de hacer valer esa voluntad a pesar de las resistencias reales o potenciales del más variado orden y 2) el ejercicio de ese </w:t>
      </w:r>
      <w:r w:rsidRPr="00AC5AEE">
        <w:rPr>
          <w:rFonts w:ascii="Times" w:eastAsia="Times" w:hAnsi="Times" w:cs="Times New Roman"/>
          <w:sz w:val="24"/>
          <w:szCs w:val="20"/>
          <w:lang w:val="en-US" w:eastAsia="es-EC"/>
        </w:rPr>
        <w:fldChar w:fldCharType="begin"/>
      </w:r>
      <w:r w:rsidRPr="00AC5AEE">
        <w:rPr>
          <w:rFonts w:ascii="Times" w:eastAsia="Times" w:hAnsi="Times" w:cs="Times New Roman"/>
          <w:sz w:val="24"/>
          <w:szCs w:val="20"/>
          <w:lang w:eastAsia="es-EC"/>
        </w:rPr>
        <w:instrText>xe "poder"</w:instrText>
      </w:r>
      <w:r w:rsidRPr="00AC5AEE">
        <w:rPr>
          <w:rFonts w:ascii="Times" w:eastAsia="Times" w:hAnsi="Times" w:cs="Times New Roman"/>
          <w:sz w:val="24"/>
          <w:szCs w:val="20"/>
          <w:lang w:val="en-US" w:eastAsia="es-EC"/>
        </w:rPr>
        <w:fldChar w:fldCharType="end"/>
      </w:r>
      <w:r w:rsidRPr="00AC5AEE">
        <w:rPr>
          <w:rFonts w:ascii="Helvetica" w:eastAsia="Times" w:hAnsi="Helvetica" w:cs="Helvetica"/>
          <w:i/>
          <w:sz w:val="18"/>
          <w:szCs w:val="20"/>
          <w:lang w:eastAsia="es-EC"/>
        </w:rPr>
        <w:t>poder</w:t>
      </w:r>
      <w:r w:rsidRPr="00AC5AEE">
        <w:rPr>
          <w:rFonts w:ascii="Times" w:eastAsia="Times" w:hAnsi="Times" w:cs="Times New Roman"/>
          <w:sz w:val="24"/>
          <w:szCs w:val="20"/>
          <w:lang w:eastAsia="es-EC"/>
        </w:rPr>
        <w:t xml:space="preserve"> que puede tener un fundamento muy diverso y no parte, en modo alguno, de una legitimación de orden contractual como lo había supuesto Hobbes.</w:t>
      </w:r>
    </w:p>
    <w:p w:rsidR="00AC5AEE" w:rsidRPr="00AC5AEE" w:rsidRDefault="00AC5AEE" w:rsidP="00AC5AEE">
      <w:pPr>
        <w:spacing w:line="240" w:lineRule="auto"/>
        <w:ind w:firstLine="0"/>
        <w:rPr>
          <w:rFonts w:ascii="Times" w:eastAsia="Times" w:hAnsi="Times" w:cs="Times New Roman"/>
          <w:sz w:val="24"/>
          <w:szCs w:val="20"/>
          <w:lang w:eastAsia="es-EC"/>
        </w:rPr>
      </w:pPr>
    </w:p>
    <w:p w:rsidR="00AC5AEE" w:rsidRPr="00AC5AEE" w:rsidRDefault="00AC5AEE" w:rsidP="00AC5AEE">
      <w:pPr>
        <w:spacing w:line="240" w:lineRule="auto"/>
        <w:ind w:firstLine="0"/>
        <w:rPr>
          <w:rFonts w:ascii="Times" w:eastAsia="Times" w:hAnsi="Times" w:cs="Times New Roman"/>
          <w:sz w:val="24"/>
          <w:szCs w:val="20"/>
          <w:lang w:eastAsia="es-EC"/>
        </w:rPr>
      </w:pPr>
      <w:r w:rsidRPr="00AC5AEE">
        <w:rPr>
          <w:rFonts w:ascii="Times" w:eastAsia="Times" w:hAnsi="Times" w:cs="Times New Roman"/>
          <w:sz w:val="24"/>
          <w:szCs w:val="20"/>
          <w:lang w:eastAsia="es-EC"/>
        </w:rPr>
        <w:t xml:space="preserve">Asimismo, la definición de </w:t>
      </w:r>
      <w:r w:rsidRPr="00AC5AEE">
        <w:rPr>
          <w:rFonts w:ascii="Times" w:eastAsia="Times" w:hAnsi="Times" w:cs="Times New Roman"/>
          <w:sz w:val="24"/>
          <w:szCs w:val="20"/>
          <w:lang w:val="en-US" w:eastAsia="es-EC"/>
        </w:rPr>
        <w:fldChar w:fldCharType="begin"/>
      </w:r>
      <w:r w:rsidRPr="00AC5AEE">
        <w:rPr>
          <w:rFonts w:ascii="Times" w:eastAsia="Times" w:hAnsi="Times" w:cs="Times New Roman"/>
          <w:sz w:val="24"/>
          <w:szCs w:val="20"/>
          <w:lang w:eastAsia="es-EC"/>
        </w:rPr>
        <w:instrText>xe "poder"</w:instrText>
      </w:r>
      <w:r w:rsidRPr="00AC5AEE">
        <w:rPr>
          <w:rFonts w:ascii="Times" w:eastAsia="Times" w:hAnsi="Times" w:cs="Times New Roman"/>
          <w:sz w:val="24"/>
          <w:szCs w:val="20"/>
          <w:lang w:val="en-US" w:eastAsia="es-EC"/>
        </w:rPr>
        <w:fldChar w:fldCharType="end"/>
      </w:r>
      <w:r w:rsidRPr="00AC5AEE">
        <w:rPr>
          <w:rFonts w:ascii="Helvetica" w:eastAsia="Times" w:hAnsi="Helvetica" w:cs="Helvetica"/>
          <w:i/>
          <w:sz w:val="18"/>
          <w:szCs w:val="20"/>
          <w:lang w:eastAsia="es-EC"/>
        </w:rPr>
        <w:t>poder</w:t>
      </w:r>
      <w:r w:rsidRPr="00AC5AEE">
        <w:rPr>
          <w:rFonts w:ascii="Times" w:eastAsia="Times" w:hAnsi="Times" w:cs="Times New Roman"/>
          <w:sz w:val="24"/>
          <w:szCs w:val="20"/>
          <w:lang w:eastAsia="es-EC"/>
        </w:rPr>
        <w:t xml:space="preserve"> de Weber, se acompaña de la caracterización correlativa que él mismo hace del fenómeno de la dominación (</w:t>
      </w:r>
      <w:r w:rsidRPr="00AC5AEE">
        <w:rPr>
          <w:rFonts w:ascii="Times" w:eastAsia="Times" w:hAnsi="Times" w:cs="Times New Roman"/>
          <w:i/>
          <w:sz w:val="24"/>
          <w:szCs w:val="20"/>
          <w:lang w:eastAsia="es-EC"/>
        </w:rPr>
        <w:t>Herrschaft</w:t>
      </w:r>
      <w:r w:rsidRPr="00AC5AEE">
        <w:rPr>
          <w:rFonts w:ascii="Times" w:eastAsia="Times" w:hAnsi="Times" w:cs="Times New Roman"/>
          <w:sz w:val="24"/>
          <w:szCs w:val="20"/>
          <w:lang w:eastAsia="es-EC"/>
        </w:rPr>
        <w:t xml:space="preserve">) entendida como la </w:t>
      </w:r>
      <w:r w:rsidRPr="00696FEC">
        <w:rPr>
          <w:rFonts w:ascii="Times" w:eastAsia="Times" w:hAnsi="Times" w:cs="Times New Roman"/>
          <w:sz w:val="24"/>
          <w:szCs w:val="20"/>
          <w:highlight w:val="green"/>
          <w:lang w:eastAsia="es-EC"/>
        </w:rPr>
        <w:t>“probabilidad de encontrar obediencia a un mandato de determinado contenido entre personas dadas”</w:t>
      </w:r>
      <w:r w:rsidRPr="00696FEC">
        <w:rPr>
          <w:rFonts w:ascii="Times" w:eastAsia="Times" w:hAnsi="Times" w:cs="Times New Roman"/>
          <w:sz w:val="12"/>
          <w:szCs w:val="20"/>
          <w:highlight w:val="green"/>
          <w:vertAlign w:val="superscript"/>
          <w:lang w:eastAsia="es-EC"/>
        </w:rPr>
        <w:t>6</w:t>
      </w:r>
      <w:r w:rsidRPr="00AC5AEE">
        <w:rPr>
          <w:rFonts w:ascii="Times" w:eastAsia="Times" w:hAnsi="Times" w:cs="Times New Roman"/>
          <w:sz w:val="24"/>
          <w:szCs w:val="20"/>
          <w:lang w:eastAsia="es-EC"/>
        </w:rPr>
        <w:t xml:space="preserve">. De esta manera, la dominación restringe el campo de análisis del fenómeno del </w:t>
      </w:r>
      <w:r w:rsidRPr="00AC5AEE">
        <w:rPr>
          <w:rFonts w:ascii="Times" w:eastAsia="Times" w:hAnsi="Times" w:cs="Times New Roman"/>
          <w:sz w:val="24"/>
          <w:szCs w:val="20"/>
          <w:lang w:val="en-US" w:eastAsia="es-EC"/>
        </w:rPr>
        <w:fldChar w:fldCharType="begin"/>
      </w:r>
      <w:r w:rsidRPr="00AC5AEE">
        <w:rPr>
          <w:rFonts w:ascii="Times" w:eastAsia="Times" w:hAnsi="Times" w:cs="Times New Roman"/>
          <w:sz w:val="24"/>
          <w:szCs w:val="20"/>
          <w:lang w:eastAsia="es-EC"/>
        </w:rPr>
        <w:instrText>xe "poder"</w:instrText>
      </w:r>
      <w:r w:rsidRPr="00AC5AEE">
        <w:rPr>
          <w:rFonts w:ascii="Times" w:eastAsia="Times" w:hAnsi="Times" w:cs="Times New Roman"/>
          <w:sz w:val="24"/>
          <w:szCs w:val="20"/>
          <w:lang w:val="en-US" w:eastAsia="es-EC"/>
        </w:rPr>
        <w:fldChar w:fldCharType="end"/>
      </w:r>
      <w:r w:rsidRPr="00AC5AEE">
        <w:rPr>
          <w:rFonts w:ascii="Helvetica" w:eastAsia="Times" w:hAnsi="Helvetica" w:cs="Helvetica"/>
          <w:i/>
          <w:sz w:val="18"/>
          <w:szCs w:val="20"/>
          <w:lang w:eastAsia="es-EC"/>
        </w:rPr>
        <w:t>poder</w:t>
      </w:r>
      <w:r w:rsidRPr="00AC5AEE">
        <w:rPr>
          <w:rFonts w:ascii="Times" w:eastAsia="Times" w:hAnsi="Times" w:cs="Times New Roman"/>
          <w:sz w:val="24"/>
          <w:szCs w:val="20"/>
          <w:lang w:eastAsia="es-EC"/>
        </w:rPr>
        <w:t xml:space="preserve"> a su ejercicio efectivo, en la medida en que, la capacidad de mando se expresa mediante el acatamiento concreto de quienes obedecen o están dispuestos a obedecer determinadas órdenes. Como lo subraya Aron: “</w:t>
      </w:r>
      <w:r w:rsidRPr="00696FEC">
        <w:rPr>
          <w:rFonts w:ascii="Times" w:eastAsia="Times" w:hAnsi="Times" w:cs="Times New Roman"/>
          <w:sz w:val="24"/>
          <w:szCs w:val="20"/>
          <w:highlight w:val="green"/>
          <w:lang w:eastAsia="es-EC"/>
        </w:rPr>
        <w:t>La dominación supone un cierto grado de institucionalización</w:t>
      </w:r>
      <w:r w:rsidRPr="00AC5AEE">
        <w:rPr>
          <w:rFonts w:ascii="Times" w:eastAsia="Times" w:hAnsi="Times" w:cs="Times New Roman"/>
          <w:sz w:val="24"/>
          <w:szCs w:val="20"/>
          <w:lang w:eastAsia="es-EC"/>
        </w:rPr>
        <w:t xml:space="preserve"> (sin la cual el dominante no se atrevería a mandar) pero el término de dominación evoca la relación directa entre el amo y el servidor más que la relación entre el gobernante y los gobernados”</w:t>
      </w:r>
      <w:r w:rsidRPr="00AC5AEE">
        <w:rPr>
          <w:rFonts w:ascii="Times" w:eastAsia="Times" w:hAnsi="Times" w:cs="Times New Roman"/>
          <w:sz w:val="12"/>
          <w:szCs w:val="20"/>
          <w:vertAlign w:val="superscript"/>
          <w:lang w:eastAsia="es-EC"/>
        </w:rPr>
        <w:t>7</w:t>
      </w:r>
      <w:r w:rsidRPr="00AC5AEE">
        <w:rPr>
          <w:rFonts w:ascii="Times" w:eastAsia="Times" w:hAnsi="Times" w:cs="Times New Roman"/>
          <w:sz w:val="24"/>
          <w:szCs w:val="20"/>
          <w:lang w:eastAsia="es-EC"/>
        </w:rPr>
        <w:t>.</w:t>
      </w:r>
    </w:p>
    <w:p w:rsidR="00AC5AEE" w:rsidRPr="00AC5AEE" w:rsidRDefault="00AC5AEE" w:rsidP="00AC5AEE">
      <w:pPr>
        <w:spacing w:line="240" w:lineRule="auto"/>
        <w:ind w:firstLine="0"/>
        <w:rPr>
          <w:rFonts w:ascii="Times" w:eastAsia="Times" w:hAnsi="Times" w:cs="Times New Roman"/>
          <w:sz w:val="24"/>
          <w:szCs w:val="20"/>
          <w:lang w:eastAsia="es-EC"/>
        </w:rPr>
      </w:pPr>
    </w:p>
    <w:p w:rsidR="00AC5AEE" w:rsidRPr="00AC5AEE" w:rsidRDefault="00AC5AEE" w:rsidP="00AC5AEE">
      <w:pPr>
        <w:tabs>
          <w:tab w:val="left" w:pos="360"/>
        </w:tabs>
        <w:spacing w:line="268" w:lineRule="atLeast"/>
        <w:ind w:left="360" w:hanging="360"/>
        <w:rPr>
          <w:rFonts w:ascii="Times" w:eastAsia="Times New Roman" w:hAnsi="Times" w:cs="Times New Roman"/>
          <w:b/>
          <w:spacing w:val="15"/>
          <w:szCs w:val="20"/>
        </w:rPr>
      </w:pPr>
      <w:r w:rsidRPr="00BE1EA2">
        <w:rPr>
          <w:rFonts w:ascii="Times" w:eastAsia="Times New Roman" w:hAnsi="Times" w:cs="Times New Roman"/>
          <w:b/>
          <w:spacing w:val="15"/>
          <w:szCs w:val="20"/>
          <w:highlight w:val="yellow"/>
        </w:rPr>
        <w:t>II.</w:t>
      </w:r>
      <w:r w:rsidRPr="00BE1EA2">
        <w:rPr>
          <w:rFonts w:ascii="Times" w:eastAsia="Times New Roman" w:hAnsi="Times" w:cs="Times New Roman"/>
          <w:b/>
          <w:spacing w:val="15"/>
          <w:szCs w:val="20"/>
          <w:highlight w:val="yellow"/>
        </w:rPr>
        <w:tab/>
        <w:t xml:space="preserve"> El </w:t>
      </w:r>
      <w:r w:rsidRPr="00BE1EA2">
        <w:rPr>
          <w:rFonts w:ascii="Times" w:eastAsia="Times New Roman" w:hAnsi="Times" w:cs="Times New Roman"/>
          <w:b/>
          <w:spacing w:val="15"/>
          <w:szCs w:val="20"/>
          <w:highlight w:val="yellow"/>
          <w:lang w:val="en-US"/>
        </w:rPr>
        <w:fldChar w:fldCharType="begin"/>
      </w:r>
      <w:r w:rsidRPr="00BE1EA2">
        <w:rPr>
          <w:rFonts w:ascii="Times" w:eastAsia="Times New Roman" w:hAnsi="Times" w:cs="Times New Roman"/>
          <w:b/>
          <w:spacing w:val="15"/>
          <w:szCs w:val="20"/>
          <w:highlight w:val="yellow"/>
        </w:rPr>
        <w:instrText>xe "</w:instrText>
      </w:r>
      <w:r w:rsidRPr="00BE1EA2">
        <w:rPr>
          <w:rFonts w:ascii="Times" w:eastAsia="Times New Roman" w:hAnsi="Times" w:cs="Times New Roman"/>
          <w:b/>
          <w:sz w:val="24"/>
          <w:szCs w:val="20"/>
          <w:highlight w:val="yellow"/>
        </w:rPr>
        <w:instrText>poder"</w:instrText>
      </w:r>
      <w:r w:rsidRPr="00BE1EA2">
        <w:rPr>
          <w:rFonts w:ascii="Times" w:eastAsia="Times New Roman" w:hAnsi="Times" w:cs="Times New Roman"/>
          <w:b/>
          <w:spacing w:val="15"/>
          <w:szCs w:val="20"/>
          <w:highlight w:val="yellow"/>
          <w:lang w:val="en-US"/>
        </w:rPr>
        <w:fldChar w:fldCharType="end"/>
      </w:r>
      <w:r w:rsidRPr="00BE1EA2">
        <w:rPr>
          <w:rFonts w:ascii="Helvetica" w:eastAsia="Times New Roman" w:hAnsi="Helvetica" w:cs="Helvetica"/>
          <w:b/>
          <w:i/>
          <w:spacing w:val="15"/>
          <w:sz w:val="18"/>
          <w:szCs w:val="20"/>
          <w:highlight w:val="yellow"/>
        </w:rPr>
        <w:t>poder</w:t>
      </w:r>
      <w:r w:rsidRPr="00BE1EA2">
        <w:rPr>
          <w:rFonts w:ascii="Times" w:eastAsia="Times New Roman" w:hAnsi="Times" w:cs="Times New Roman"/>
          <w:b/>
          <w:spacing w:val="15"/>
          <w:szCs w:val="20"/>
          <w:highlight w:val="yellow"/>
        </w:rPr>
        <w:t xml:space="preserve"> fundado en el consentimiento</w:t>
      </w:r>
    </w:p>
    <w:p w:rsidR="00AC5AEE" w:rsidRPr="00AC5AEE" w:rsidRDefault="00AC5AEE" w:rsidP="00AC5AEE">
      <w:pPr>
        <w:spacing w:line="240" w:lineRule="auto"/>
        <w:ind w:firstLine="0"/>
        <w:rPr>
          <w:rFonts w:ascii="Times" w:eastAsia="Times" w:hAnsi="Times" w:cs="Times New Roman"/>
          <w:sz w:val="24"/>
          <w:szCs w:val="20"/>
          <w:lang w:eastAsia="es-EC"/>
        </w:rPr>
      </w:pPr>
    </w:p>
    <w:p w:rsidR="00AC5AEE" w:rsidRPr="00AC5AEE" w:rsidRDefault="00AC5AEE" w:rsidP="00AC5AEE">
      <w:pPr>
        <w:spacing w:line="240" w:lineRule="auto"/>
        <w:ind w:firstLine="0"/>
        <w:rPr>
          <w:rFonts w:ascii="Times" w:eastAsia="Times" w:hAnsi="Times" w:cs="Times New Roman"/>
          <w:sz w:val="24"/>
          <w:szCs w:val="20"/>
          <w:lang w:eastAsia="es-EC"/>
        </w:rPr>
      </w:pPr>
      <w:r w:rsidRPr="00AC5AEE">
        <w:rPr>
          <w:rFonts w:ascii="Times" w:eastAsia="Times" w:hAnsi="Times" w:cs="Times New Roman"/>
          <w:sz w:val="24"/>
          <w:szCs w:val="20"/>
          <w:lang w:eastAsia="es-EC"/>
        </w:rPr>
        <w:t xml:space="preserve">Si hemos situado a Weber como un claro exponente de la tesis según la cual el </w:t>
      </w:r>
      <w:r w:rsidRPr="00AC5AEE">
        <w:rPr>
          <w:rFonts w:ascii="Times" w:eastAsia="Times" w:hAnsi="Times" w:cs="Times New Roman"/>
          <w:sz w:val="24"/>
          <w:szCs w:val="20"/>
          <w:lang w:val="en-US" w:eastAsia="es-EC"/>
        </w:rPr>
        <w:fldChar w:fldCharType="begin"/>
      </w:r>
      <w:r w:rsidRPr="00AC5AEE">
        <w:rPr>
          <w:rFonts w:ascii="Times" w:eastAsia="Times" w:hAnsi="Times" w:cs="Times New Roman"/>
          <w:sz w:val="24"/>
          <w:szCs w:val="20"/>
          <w:lang w:eastAsia="es-EC"/>
        </w:rPr>
        <w:instrText>xe "poder"</w:instrText>
      </w:r>
      <w:r w:rsidRPr="00AC5AEE">
        <w:rPr>
          <w:rFonts w:ascii="Times" w:eastAsia="Times" w:hAnsi="Times" w:cs="Times New Roman"/>
          <w:sz w:val="24"/>
          <w:szCs w:val="20"/>
          <w:lang w:val="en-US" w:eastAsia="es-EC"/>
        </w:rPr>
        <w:fldChar w:fldCharType="end"/>
      </w:r>
      <w:r w:rsidRPr="00AC5AEE">
        <w:rPr>
          <w:rFonts w:ascii="Helvetica" w:eastAsia="Times" w:hAnsi="Helvetica" w:cs="Helvetica"/>
          <w:i/>
          <w:sz w:val="18"/>
          <w:szCs w:val="20"/>
          <w:lang w:eastAsia="es-EC"/>
        </w:rPr>
        <w:t>poder</w:t>
      </w:r>
      <w:r w:rsidRPr="00AC5AEE">
        <w:rPr>
          <w:rFonts w:ascii="Times" w:eastAsia="Times" w:hAnsi="Times" w:cs="Times New Roman"/>
          <w:sz w:val="24"/>
          <w:szCs w:val="20"/>
          <w:lang w:eastAsia="es-EC"/>
        </w:rPr>
        <w:t xml:space="preserve"> es fundamentalmente una capacidad individual de lograr que los otros actúen en la forma deseada a pesar de su eventual resistencia, no podríamos tampoco obviar el hecho que </w:t>
      </w:r>
      <w:r w:rsidRPr="00696FEC">
        <w:rPr>
          <w:rFonts w:ascii="Times" w:eastAsia="Times" w:hAnsi="Times" w:cs="Times New Roman"/>
          <w:sz w:val="24"/>
          <w:szCs w:val="20"/>
          <w:highlight w:val="yellow"/>
          <w:lang w:eastAsia="es-EC"/>
        </w:rPr>
        <w:t xml:space="preserve">Weber se ocupa asimismo con particular interés de aquellos fenómenos de </w:t>
      </w:r>
      <w:r w:rsidRPr="00696FEC">
        <w:rPr>
          <w:rFonts w:ascii="Times" w:eastAsia="Times" w:hAnsi="Times" w:cs="Times New Roman"/>
          <w:sz w:val="24"/>
          <w:szCs w:val="20"/>
          <w:highlight w:val="yellow"/>
          <w:lang w:val="en-US" w:eastAsia="es-EC"/>
        </w:rPr>
        <w:fldChar w:fldCharType="begin"/>
      </w:r>
      <w:r w:rsidRPr="00696FEC">
        <w:rPr>
          <w:rFonts w:ascii="Times" w:eastAsia="Times" w:hAnsi="Times" w:cs="Times New Roman"/>
          <w:sz w:val="24"/>
          <w:szCs w:val="20"/>
          <w:highlight w:val="yellow"/>
          <w:lang w:eastAsia="es-EC"/>
        </w:rPr>
        <w:instrText>xe "poder"</w:instrText>
      </w:r>
      <w:r w:rsidRPr="00696FEC">
        <w:rPr>
          <w:rFonts w:ascii="Times" w:eastAsia="Times" w:hAnsi="Times" w:cs="Times New Roman"/>
          <w:sz w:val="24"/>
          <w:szCs w:val="20"/>
          <w:highlight w:val="yellow"/>
          <w:lang w:val="en-US" w:eastAsia="es-EC"/>
        </w:rPr>
        <w:fldChar w:fldCharType="end"/>
      </w:r>
      <w:r w:rsidRPr="00696FEC">
        <w:rPr>
          <w:rFonts w:ascii="Helvetica" w:eastAsia="Times" w:hAnsi="Helvetica" w:cs="Helvetica"/>
          <w:i/>
          <w:sz w:val="18"/>
          <w:szCs w:val="20"/>
          <w:highlight w:val="yellow"/>
          <w:lang w:eastAsia="es-EC"/>
        </w:rPr>
        <w:t>poder</w:t>
      </w:r>
      <w:r w:rsidRPr="00696FEC">
        <w:rPr>
          <w:rFonts w:ascii="Times" w:eastAsia="Times" w:hAnsi="Times" w:cs="Times New Roman"/>
          <w:sz w:val="24"/>
          <w:szCs w:val="20"/>
          <w:highlight w:val="yellow"/>
          <w:lang w:eastAsia="es-EC"/>
        </w:rPr>
        <w:t xml:space="preserve"> fundados en el consentimiento de los dominados</w:t>
      </w:r>
      <w:r w:rsidRPr="00AC5AEE">
        <w:rPr>
          <w:rFonts w:ascii="Times" w:eastAsia="Times" w:hAnsi="Times" w:cs="Times New Roman"/>
          <w:sz w:val="24"/>
          <w:szCs w:val="20"/>
          <w:lang w:eastAsia="es-EC"/>
        </w:rPr>
        <w:t xml:space="preserve">. Weber conceptualiza precisamente como autoridad el ejercicio legítimo del </w:t>
      </w:r>
      <w:r w:rsidRPr="00AC5AEE">
        <w:rPr>
          <w:rFonts w:ascii="Times" w:eastAsia="Times" w:hAnsi="Times" w:cs="Times New Roman"/>
          <w:sz w:val="24"/>
          <w:szCs w:val="20"/>
          <w:lang w:val="en-US" w:eastAsia="es-EC"/>
        </w:rPr>
        <w:fldChar w:fldCharType="begin"/>
      </w:r>
      <w:r w:rsidRPr="00AC5AEE">
        <w:rPr>
          <w:rFonts w:ascii="Times" w:eastAsia="Times" w:hAnsi="Times" w:cs="Times New Roman"/>
          <w:sz w:val="24"/>
          <w:szCs w:val="20"/>
          <w:lang w:eastAsia="es-EC"/>
        </w:rPr>
        <w:instrText>xe "poder"</w:instrText>
      </w:r>
      <w:r w:rsidRPr="00AC5AEE">
        <w:rPr>
          <w:rFonts w:ascii="Times" w:eastAsia="Times" w:hAnsi="Times" w:cs="Times New Roman"/>
          <w:sz w:val="24"/>
          <w:szCs w:val="20"/>
          <w:lang w:val="en-US" w:eastAsia="es-EC"/>
        </w:rPr>
        <w:fldChar w:fldCharType="end"/>
      </w:r>
      <w:r w:rsidRPr="00AC5AEE">
        <w:rPr>
          <w:rFonts w:ascii="Helvetica" w:eastAsia="Times" w:hAnsi="Helvetica" w:cs="Helvetica"/>
          <w:i/>
          <w:sz w:val="18"/>
          <w:szCs w:val="20"/>
          <w:lang w:eastAsia="es-EC"/>
        </w:rPr>
        <w:t>poder</w:t>
      </w:r>
      <w:r w:rsidRPr="00AC5AEE">
        <w:rPr>
          <w:rFonts w:ascii="Times" w:eastAsia="Times" w:hAnsi="Times" w:cs="Times New Roman"/>
          <w:sz w:val="24"/>
          <w:szCs w:val="20"/>
          <w:lang w:eastAsia="es-EC"/>
        </w:rPr>
        <w:t>. Los motivos sin embargo para fundar esa obediencia de los dominados pueden ser de diversa índole. Weber distingue tres tipos básicos de dominación legítima: 1) la dominación tradicional fundada en la fuerza de la costumbre que conduce a aceptar el mando de quienes la costumbre señala; 2) la dominación carismática que descansa más bien en el reconocimiento o la atribución de condiciones o cualidades extraordinarias a algunos individuos a quienes se está dispuesto a seguir u obedecer y 3) la dominación legal que se fundamenta en las regulaciones y reglamentaciones formalmente instituidas y en los derechos a ejercer el mando que esas regulaciones establecen</w:t>
      </w:r>
      <w:r w:rsidRPr="00AC5AEE">
        <w:rPr>
          <w:rFonts w:ascii="Times" w:eastAsia="Times" w:hAnsi="Times" w:cs="Times New Roman"/>
          <w:sz w:val="12"/>
          <w:szCs w:val="20"/>
          <w:vertAlign w:val="superscript"/>
          <w:lang w:eastAsia="es-EC"/>
        </w:rPr>
        <w:t>8</w:t>
      </w:r>
      <w:r w:rsidRPr="00AC5AEE">
        <w:rPr>
          <w:rFonts w:ascii="Times" w:eastAsia="Times" w:hAnsi="Times" w:cs="Times New Roman"/>
          <w:sz w:val="24"/>
          <w:szCs w:val="20"/>
          <w:lang w:eastAsia="es-EC"/>
        </w:rPr>
        <w:t>.</w:t>
      </w:r>
    </w:p>
    <w:p w:rsidR="00AC5AEE" w:rsidRPr="00AC5AEE" w:rsidRDefault="00AC5AEE" w:rsidP="00AC5AEE">
      <w:pPr>
        <w:spacing w:line="240" w:lineRule="auto"/>
        <w:ind w:firstLine="0"/>
        <w:rPr>
          <w:rFonts w:ascii="Times" w:eastAsia="Times" w:hAnsi="Times" w:cs="Times New Roman"/>
          <w:sz w:val="24"/>
          <w:szCs w:val="20"/>
          <w:lang w:eastAsia="es-EC"/>
        </w:rPr>
      </w:pPr>
    </w:p>
    <w:p w:rsidR="00AC5AEE" w:rsidRPr="00AC5AEE" w:rsidRDefault="00AC5AEE" w:rsidP="00AC5AEE">
      <w:pPr>
        <w:spacing w:line="240" w:lineRule="auto"/>
        <w:ind w:firstLine="0"/>
        <w:rPr>
          <w:rFonts w:ascii="Times" w:eastAsia="Times" w:hAnsi="Times" w:cs="Times New Roman"/>
          <w:sz w:val="24"/>
          <w:szCs w:val="20"/>
          <w:lang w:eastAsia="es-EC"/>
        </w:rPr>
      </w:pPr>
      <w:r w:rsidRPr="00AC5AEE">
        <w:rPr>
          <w:rFonts w:ascii="Times" w:eastAsia="Times" w:hAnsi="Times" w:cs="Times New Roman"/>
          <w:sz w:val="24"/>
          <w:szCs w:val="20"/>
          <w:lang w:eastAsia="es-EC"/>
        </w:rPr>
        <w:t xml:space="preserve">Sin embargo, para Weber, el </w:t>
      </w:r>
      <w:r w:rsidRPr="00AC5AEE">
        <w:rPr>
          <w:rFonts w:ascii="Times" w:eastAsia="Times" w:hAnsi="Times" w:cs="Times New Roman"/>
          <w:sz w:val="24"/>
          <w:szCs w:val="20"/>
          <w:lang w:val="en-US" w:eastAsia="es-EC"/>
        </w:rPr>
        <w:fldChar w:fldCharType="begin"/>
      </w:r>
      <w:r w:rsidRPr="00AC5AEE">
        <w:rPr>
          <w:rFonts w:ascii="Times" w:eastAsia="Times" w:hAnsi="Times" w:cs="Times New Roman"/>
          <w:sz w:val="24"/>
          <w:szCs w:val="20"/>
          <w:lang w:eastAsia="es-EC"/>
        </w:rPr>
        <w:instrText>xe "poder"</w:instrText>
      </w:r>
      <w:r w:rsidRPr="00AC5AEE">
        <w:rPr>
          <w:rFonts w:ascii="Times" w:eastAsia="Times" w:hAnsi="Times" w:cs="Times New Roman"/>
          <w:sz w:val="24"/>
          <w:szCs w:val="20"/>
          <w:lang w:val="en-US" w:eastAsia="es-EC"/>
        </w:rPr>
        <w:fldChar w:fldCharType="end"/>
      </w:r>
      <w:r w:rsidRPr="00AC5AEE">
        <w:rPr>
          <w:rFonts w:ascii="Helvetica" w:eastAsia="Times" w:hAnsi="Helvetica" w:cs="Helvetica"/>
          <w:i/>
          <w:sz w:val="18"/>
          <w:szCs w:val="20"/>
          <w:lang w:eastAsia="es-EC"/>
        </w:rPr>
        <w:t>poder</w:t>
      </w:r>
      <w:r w:rsidRPr="00AC5AEE">
        <w:rPr>
          <w:rFonts w:ascii="Times" w:eastAsia="Times" w:hAnsi="Times" w:cs="Times New Roman"/>
          <w:sz w:val="24"/>
          <w:szCs w:val="20"/>
          <w:lang w:eastAsia="es-EC"/>
        </w:rPr>
        <w:t xml:space="preserve"> no se reduce al </w:t>
      </w:r>
      <w:r w:rsidRPr="00AC5AEE">
        <w:rPr>
          <w:rFonts w:ascii="Times" w:eastAsia="Times" w:hAnsi="Times" w:cs="Times New Roman"/>
          <w:sz w:val="24"/>
          <w:szCs w:val="20"/>
          <w:lang w:val="en-US" w:eastAsia="es-EC"/>
        </w:rPr>
        <w:fldChar w:fldCharType="begin"/>
      </w:r>
      <w:r w:rsidRPr="00AC5AEE">
        <w:rPr>
          <w:rFonts w:ascii="Times" w:eastAsia="Times" w:hAnsi="Times" w:cs="Times New Roman"/>
          <w:sz w:val="24"/>
          <w:szCs w:val="20"/>
          <w:lang w:eastAsia="es-EC"/>
        </w:rPr>
        <w:instrText>xe "poder"</w:instrText>
      </w:r>
      <w:r w:rsidRPr="00AC5AEE">
        <w:rPr>
          <w:rFonts w:ascii="Times" w:eastAsia="Times" w:hAnsi="Times" w:cs="Times New Roman"/>
          <w:sz w:val="24"/>
          <w:szCs w:val="20"/>
          <w:lang w:val="en-US" w:eastAsia="es-EC"/>
        </w:rPr>
        <w:fldChar w:fldCharType="end"/>
      </w:r>
      <w:r w:rsidRPr="00AC5AEE">
        <w:rPr>
          <w:rFonts w:ascii="Helvetica" w:eastAsia="Times" w:hAnsi="Helvetica" w:cs="Helvetica"/>
          <w:i/>
          <w:sz w:val="18"/>
          <w:szCs w:val="20"/>
          <w:lang w:eastAsia="es-EC"/>
        </w:rPr>
        <w:t>poder</w:t>
      </w:r>
      <w:r w:rsidRPr="00AC5AEE">
        <w:rPr>
          <w:rFonts w:ascii="Times" w:eastAsia="Times" w:hAnsi="Times" w:cs="Times New Roman"/>
          <w:sz w:val="24"/>
          <w:szCs w:val="20"/>
          <w:lang w:eastAsia="es-EC"/>
        </w:rPr>
        <w:t xml:space="preserve"> legítimo. Como él mismo lo afirma, no habría por qué suponer “que la obediencia a una dominación esté orientada primariamente (ni siquiera siempre) por la creencia en su legitimidad”</w:t>
      </w:r>
      <w:r w:rsidRPr="00AC5AEE">
        <w:rPr>
          <w:rFonts w:ascii="Times" w:eastAsia="Times" w:hAnsi="Times" w:cs="Times New Roman"/>
          <w:sz w:val="12"/>
          <w:szCs w:val="20"/>
          <w:vertAlign w:val="superscript"/>
          <w:lang w:eastAsia="es-EC"/>
        </w:rPr>
        <w:t>9</w:t>
      </w:r>
      <w:r w:rsidRPr="00AC5AEE">
        <w:rPr>
          <w:rFonts w:ascii="Times" w:eastAsia="Times" w:hAnsi="Times" w:cs="Times New Roman"/>
          <w:sz w:val="24"/>
          <w:szCs w:val="20"/>
          <w:lang w:eastAsia="es-EC"/>
        </w:rPr>
        <w:t>.</w:t>
      </w:r>
    </w:p>
    <w:p w:rsidR="00AC5AEE" w:rsidRPr="00AC5AEE" w:rsidRDefault="00AC5AEE" w:rsidP="00AC5AEE">
      <w:pPr>
        <w:spacing w:line="240" w:lineRule="auto"/>
        <w:ind w:firstLine="0"/>
        <w:rPr>
          <w:rFonts w:ascii="Times" w:eastAsia="Times" w:hAnsi="Times" w:cs="Times New Roman"/>
          <w:sz w:val="24"/>
          <w:szCs w:val="20"/>
          <w:lang w:eastAsia="es-EC"/>
        </w:rPr>
      </w:pPr>
    </w:p>
    <w:p w:rsidR="00AC5AEE" w:rsidRPr="00AC5AEE" w:rsidRDefault="00AC5AEE" w:rsidP="00AC5AEE">
      <w:pPr>
        <w:spacing w:line="240" w:lineRule="auto"/>
        <w:ind w:firstLine="0"/>
        <w:rPr>
          <w:rFonts w:ascii="Times" w:eastAsia="Times" w:hAnsi="Times" w:cs="Times New Roman"/>
          <w:sz w:val="24"/>
          <w:szCs w:val="20"/>
          <w:lang w:eastAsia="es-EC"/>
        </w:rPr>
      </w:pPr>
      <w:r w:rsidRPr="00AC5AEE">
        <w:rPr>
          <w:rFonts w:ascii="Times" w:eastAsia="Times" w:hAnsi="Times" w:cs="Times New Roman"/>
          <w:sz w:val="24"/>
          <w:szCs w:val="20"/>
          <w:lang w:eastAsia="es-EC"/>
        </w:rPr>
        <w:t xml:space="preserve">A diferencia de lo afirmado por Weber, y sintetizando de una manera fiel y nítida esta segunda representación del poder, </w:t>
      </w:r>
      <w:r w:rsidRPr="00696FEC">
        <w:rPr>
          <w:rFonts w:ascii="Times" w:eastAsia="Times" w:hAnsi="Times" w:cs="Times New Roman"/>
          <w:sz w:val="24"/>
          <w:szCs w:val="20"/>
          <w:highlight w:val="yellow"/>
          <w:lang w:eastAsia="es-EC"/>
        </w:rPr>
        <w:t>Hannah Arendt</w:t>
      </w:r>
      <w:r w:rsidRPr="00AC5AEE">
        <w:rPr>
          <w:rFonts w:ascii="Times" w:eastAsia="Times" w:hAnsi="Times" w:cs="Times New Roman"/>
          <w:sz w:val="24"/>
          <w:szCs w:val="20"/>
          <w:lang w:eastAsia="es-EC"/>
        </w:rPr>
        <w:t xml:space="preserve">, la célebre filósofa política norteamericana de origen alemán, consideraba que, en sentido estricto, </w:t>
      </w:r>
      <w:r w:rsidRPr="00696FEC">
        <w:rPr>
          <w:rFonts w:ascii="Times" w:eastAsia="Times" w:hAnsi="Times" w:cs="Times New Roman"/>
          <w:sz w:val="24"/>
          <w:szCs w:val="20"/>
          <w:highlight w:val="yellow"/>
          <w:lang w:eastAsia="es-EC"/>
        </w:rPr>
        <w:t xml:space="preserve">el </w:t>
      </w:r>
      <w:r w:rsidRPr="00696FEC">
        <w:rPr>
          <w:rFonts w:ascii="Times" w:eastAsia="Times" w:hAnsi="Times" w:cs="Times New Roman"/>
          <w:sz w:val="24"/>
          <w:szCs w:val="20"/>
          <w:highlight w:val="yellow"/>
          <w:lang w:val="en-US" w:eastAsia="es-EC"/>
        </w:rPr>
        <w:fldChar w:fldCharType="begin"/>
      </w:r>
      <w:r w:rsidRPr="00696FEC">
        <w:rPr>
          <w:rFonts w:ascii="Times" w:eastAsia="Times" w:hAnsi="Times" w:cs="Times New Roman"/>
          <w:sz w:val="24"/>
          <w:szCs w:val="20"/>
          <w:highlight w:val="yellow"/>
          <w:lang w:eastAsia="es-EC"/>
        </w:rPr>
        <w:instrText>xe "poder"</w:instrText>
      </w:r>
      <w:r w:rsidRPr="00696FEC">
        <w:rPr>
          <w:rFonts w:ascii="Times" w:eastAsia="Times" w:hAnsi="Times" w:cs="Times New Roman"/>
          <w:sz w:val="24"/>
          <w:szCs w:val="20"/>
          <w:highlight w:val="yellow"/>
          <w:lang w:val="en-US" w:eastAsia="es-EC"/>
        </w:rPr>
        <w:fldChar w:fldCharType="end"/>
      </w:r>
      <w:r w:rsidRPr="00696FEC">
        <w:rPr>
          <w:rFonts w:ascii="Helvetica" w:eastAsia="Times" w:hAnsi="Helvetica" w:cs="Helvetica"/>
          <w:i/>
          <w:sz w:val="18"/>
          <w:szCs w:val="20"/>
          <w:highlight w:val="yellow"/>
          <w:lang w:eastAsia="es-EC"/>
        </w:rPr>
        <w:t>poder</w:t>
      </w:r>
      <w:r w:rsidRPr="00696FEC">
        <w:rPr>
          <w:rFonts w:ascii="Times" w:eastAsia="Times" w:hAnsi="Times" w:cs="Times New Roman"/>
          <w:sz w:val="24"/>
          <w:szCs w:val="20"/>
          <w:highlight w:val="yellow"/>
          <w:lang w:eastAsia="es-EC"/>
        </w:rPr>
        <w:t xml:space="preserve"> sólo puede ser realmente efectivo, si incluye el consentimiento de los gobernados</w:t>
      </w:r>
      <w:r w:rsidRPr="00AC5AEE">
        <w:rPr>
          <w:rFonts w:ascii="Times" w:eastAsia="Times" w:hAnsi="Times" w:cs="Times New Roman"/>
          <w:sz w:val="24"/>
          <w:szCs w:val="20"/>
          <w:lang w:eastAsia="es-EC"/>
        </w:rPr>
        <w:t xml:space="preserve">. </w:t>
      </w:r>
      <w:r w:rsidRPr="00696FEC">
        <w:rPr>
          <w:rFonts w:ascii="Times" w:eastAsia="Times" w:hAnsi="Times" w:cs="Times New Roman"/>
          <w:sz w:val="24"/>
          <w:szCs w:val="20"/>
          <w:highlight w:val="yellow"/>
          <w:lang w:eastAsia="es-EC"/>
        </w:rPr>
        <w:t xml:space="preserve">Para Arendt, la sobrevivencia del </w:t>
      </w:r>
      <w:r w:rsidRPr="00696FEC">
        <w:rPr>
          <w:rFonts w:ascii="Times" w:eastAsia="Times" w:hAnsi="Times" w:cs="Times New Roman"/>
          <w:sz w:val="24"/>
          <w:szCs w:val="20"/>
          <w:highlight w:val="yellow"/>
          <w:lang w:val="en-US" w:eastAsia="es-EC"/>
        </w:rPr>
        <w:fldChar w:fldCharType="begin"/>
      </w:r>
      <w:r w:rsidRPr="00696FEC">
        <w:rPr>
          <w:rFonts w:ascii="Times" w:eastAsia="Times" w:hAnsi="Times" w:cs="Times New Roman"/>
          <w:sz w:val="24"/>
          <w:szCs w:val="20"/>
          <w:highlight w:val="yellow"/>
          <w:lang w:eastAsia="es-EC"/>
        </w:rPr>
        <w:instrText>xe "poder"</w:instrText>
      </w:r>
      <w:r w:rsidRPr="00696FEC">
        <w:rPr>
          <w:rFonts w:ascii="Times" w:eastAsia="Times" w:hAnsi="Times" w:cs="Times New Roman"/>
          <w:sz w:val="24"/>
          <w:szCs w:val="20"/>
          <w:highlight w:val="yellow"/>
          <w:lang w:val="en-US" w:eastAsia="es-EC"/>
        </w:rPr>
        <w:fldChar w:fldCharType="end"/>
      </w:r>
      <w:r w:rsidRPr="00696FEC">
        <w:rPr>
          <w:rFonts w:ascii="Helvetica" w:eastAsia="Times" w:hAnsi="Helvetica" w:cs="Helvetica"/>
          <w:i/>
          <w:sz w:val="18"/>
          <w:szCs w:val="20"/>
          <w:highlight w:val="yellow"/>
          <w:lang w:eastAsia="es-EC"/>
        </w:rPr>
        <w:t>poder</w:t>
      </w:r>
      <w:r w:rsidRPr="00696FEC">
        <w:rPr>
          <w:rFonts w:ascii="Times" w:eastAsia="Times" w:hAnsi="Times" w:cs="Times New Roman"/>
          <w:sz w:val="24"/>
          <w:szCs w:val="20"/>
          <w:highlight w:val="yellow"/>
          <w:lang w:eastAsia="es-EC"/>
        </w:rPr>
        <w:t xml:space="preserve"> está estrechamente ligada al grado de adhesión que logre suscitar y mantener en la </w:t>
      </w:r>
      <w:r w:rsidRPr="00696FEC">
        <w:rPr>
          <w:rFonts w:ascii="Times" w:eastAsia="Times" w:hAnsi="Times" w:cs="Times New Roman"/>
          <w:sz w:val="24"/>
          <w:szCs w:val="20"/>
          <w:highlight w:val="yellow"/>
          <w:lang w:val="en-US" w:eastAsia="es-EC"/>
        </w:rPr>
        <w:fldChar w:fldCharType="begin"/>
      </w:r>
      <w:r w:rsidRPr="00696FEC">
        <w:rPr>
          <w:rFonts w:ascii="Times" w:eastAsia="Times" w:hAnsi="Times" w:cs="Times New Roman"/>
          <w:sz w:val="24"/>
          <w:szCs w:val="20"/>
          <w:highlight w:val="yellow"/>
          <w:lang w:eastAsia="es-EC"/>
        </w:rPr>
        <w:instrText>xe "ciudadanía"</w:instrText>
      </w:r>
      <w:r w:rsidRPr="00696FEC">
        <w:rPr>
          <w:rFonts w:ascii="Times" w:eastAsia="Times" w:hAnsi="Times" w:cs="Times New Roman"/>
          <w:sz w:val="24"/>
          <w:szCs w:val="20"/>
          <w:highlight w:val="yellow"/>
          <w:lang w:val="en-US" w:eastAsia="es-EC"/>
        </w:rPr>
        <w:fldChar w:fldCharType="end"/>
      </w:r>
      <w:r w:rsidRPr="00696FEC">
        <w:rPr>
          <w:rFonts w:ascii="Helvetica" w:eastAsia="Times" w:hAnsi="Helvetica" w:cs="Helvetica"/>
          <w:i/>
          <w:sz w:val="18"/>
          <w:szCs w:val="20"/>
          <w:highlight w:val="yellow"/>
          <w:lang w:eastAsia="es-EC"/>
        </w:rPr>
        <w:t>ciudadanía</w:t>
      </w:r>
      <w:r w:rsidRPr="00696FEC">
        <w:rPr>
          <w:rFonts w:ascii="Times" w:eastAsia="Times" w:hAnsi="Times" w:cs="Times New Roman"/>
          <w:sz w:val="24"/>
          <w:szCs w:val="20"/>
          <w:highlight w:val="yellow"/>
          <w:lang w:eastAsia="es-EC"/>
        </w:rPr>
        <w:t xml:space="preserve">. </w:t>
      </w:r>
      <w:r w:rsidRPr="00696FEC">
        <w:rPr>
          <w:rFonts w:ascii="Times" w:eastAsia="Times" w:hAnsi="Times" w:cs="Times New Roman"/>
          <w:sz w:val="24"/>
          <w:szCs w:val="20"/>
          <w:highlight w:val="green"/>
          <w:lang w:eastAsia="es-EC"/>
        </w:rPr>
        <w:t xml:space="preserve">Mientras que Weber sostenía que el </w:t>
      </w:r>
      <w:r w:rsidRPr="00696FEC">
        <w:rPr>
          <w:rFonts w:ascii="Times" w:eastAsia="Times" w:hAnsi="Times" w:cs="Times New Roman"/>
          <w:sz w:val="24"/>
          <w:szCs w:val="20"/>
          <w:highlight w:val="green"/>
          <w:lang w:val="en-US" w:eastAsia="es-EC"/>
        </w:rPr>
        <w:fldChar w:fldCharType="begin"/>
      </w:r>
      <w:r w:rsidRPr="00696FEC">
        <w:rPr>
          <w:rFonts w:ascii="Times" w:eastAsia="Times" w:hAnsi="Times" w:cs="Times New Roman"/>
          <w:sz w:val="24"/>
          <w:szCs w:val="20"/>
          <w:highlight w:val="green"/>
          <w:lang w:eastAsia="es-EC"/>
        </w:rPr>
        <w:instrText>xe "poder"</w:instrText>
      </w:r>
      <w:r w:rsidRPr="00696FEC">
        <w:rPr>
          <w:rFonts w:ascii="Times" w:eastAsia="Times" w:hAnsi="Times" w:cs="Times New Roman"/>
          <w:sz w:val="24"/>
          <w:szCs w:val="20"/>
          <w:highlight w:val="green"/>
          <w:lang w:val="en-US" w:eastAsia="es-EC"/>
        </w:rPr>
        <w:fldChar w:fldCharType="end"/>
      </w:r>
      <w:r w:rsidRPr="00696FEC">
        <w:rPr>
          <w:rFonts w:ascii="Helvetica" w:eastAsia="Times" w:hAnsi="Helvetica" w:cs="Helvetica"/>
          <w:i/>
          <w:sz w:val="18"/>
          <w:szCs w:val="20"/>
          <w:highlight w:val="green"/>
          <w:lang w:eastAsia="es-EC"/>
        </w:rPr>
        <w:t>poder</w:t>
      </w:r>
      <w:r w:rsidRPr="00696FEC">
        <w:rPr>
          <w:rFonts w:ascii="Times" w:eastAsia="Times" w:hAnsi="Times" w:cs="Times New Roman"/>
          <w:sz w:val="24"/>
          <w:szCs w:val="20"/>
          <w:highlight w:val="green"/>
          <w:lang w:eastAsia="es-EC"/>
        </w:rPr>
        <w:t xml:space="preserve"> está referido siempre a la intencionalidad y a la voluntad del individuo que lo ejerce</w:t>
      </w:r>
      <w:r w:rsidRPr="00AC5AEE">
        <w:rPr>
          <w:rFonts w:ascii="Times" w:eastAsia="Times" w:hAnsi="Times" w:cs="Times New Roman"/>
          <w:sz w:val="24"/>
          <w:szCs w:val="20"/>
          <w:lang w:eastAsia="es-EC"/>
        </w:rPr>
        <w:t>, Arend responde que “el poder no es nunca una propiedad individual. El poder pertenece al grupo y sobrevive sólo en la medida en que el grupo permanece. Cuando decimos de alguien que se encuentra ‘en el poder’, lo que queremos decir es que su investidura de poder proviene de un cierto número de personas que lo autorizan a actuar en su nombre”</w:t>
      </w:r>
      <w:r w:rsidRPr="00AC5AEE">
        <w:rPr>
          <w:rFonts w:ascii="Times" w:eastAsia="Times" w:hAnsi="Times" w:cs="Times New Roman"/>
          <w:sz w:val="12"/>
          <w:szCs w:val="20"/>
          <w:vertAlign w:val="superscript"/>
          <w:lang w:eastAsia="es-EC"/>
        </w:rPr>
        <w:t>10</w:t>
      </w:r>
      <w:r w:rsidRPr="00AC5AEE">
        <w:rPr>
          <w:rFonts w:ascii="Times" w:eastAsia="Times" w:hAnsi="Times" w:cs="Times New Roman"/>
          <w:sz w:val="24"/>
          <w:szCs w:val="20"/>
          <w:lang w:eastAsia="es-EC"/>
        </w:rPr>
        <w:t>.</w:t>
      </w:r>
    </w:p>
    <w:p w:rsidR="00AC5AEE" w:rsidRPr="00AC5AEE" w:rsidRDefault="00AC5AEE" w:rsidP="00AC5AEE">
      <w:pPr>
        <w:spacing w:line="240" w:lineRule="auto"/>
        <w:ind w:firstLine="0"/>
        <w:rPr>
          <w:rFonts w:ascii="Times" w:eastAsia="Times" w:hAnsi="Times" w:cs="Times New Roman"/>
          <w:sz w:val="24"/>
          <w:szCs w:val="20"/>
          <w:lang w:eastAsia="es-EC"/>
        </w:rPr>
      </w:pPr>
    </w:p>
    <w:p w:rsidR="00AC5AEE" w:rsidRPr="00AC5AEE" w:rsidRDefault="00AC5AEE" w:rsidP="00AC5AEE">
      <w:pPr>
        <w:spacing w:line="240" w:lineRule="auto"/>
        <w:ind w:firstLine="0"/>
        <w:rPr>
          <w:rFonts w:ascii="Times" w:eastAsia="Times" w:hAnsi="Times" w:cs="Times New Roman"/>
          <w:sz w:val="24"/>
          <w:szCs w:val="20"/>
          <w:lang w:eastAsia="es-EC"/>
        </w:rPr>
      </w:pPr>
      <w:r w:rsidRPr="00AC5AEE">
        <w:rPr>
          <w:rFonts w:ascii="Times" w:eastAsia="Times" w:hAnsi="Times" w:cs="Times New Roman"/>
          <w:sz w:val="24"/>
          <w:szCs w:val="20"/>
          <w:lang w:eastAsia="es-EC"/>
        </w:rPr>
        <w:t xml:space="preserve">Si desaparece el sostén y el apoyo de la colectividad o del grupo, el </w:t>
      </w:r>
      <w:r w:rsidRPr="00AC5AEE">
        <w:rPr>
          <w:rFonts w:ascii="Times" w:eastAsia="Times" w:hAnsi="Times" w:cs="Times New Roman"/>
          <w:sz w:val="24"/>
          <w:szCs w:val="20"/>
          <w:lang w:val="en-US" w:eastAsia="es-EC"/>
        </w:rPr>
        <w:fldChar w:fldCharType="begin"/>
      </w:r>
      <w:r w:rsidRPr="00AC5AEE">
        <w:rPr>
          <w:rFonts w:ascii="Times" w:eastAsia="Times" w:hAnsi="Times" w:cs="Times New Roman"/>
          <w:sz w:val="24"/>
          <w:szCs w:val="20"/>
          <w:lang w:eastAsia="es-EC"/>
        </w:rPr>
        <w:instrText>xe "poder"</w:instrText>
      </w:r>
      <w:r w:rsidRPr="00AC5AEE">
        <w:rPr>
          <w:rFonts w:ascii="Times" w:eastAsia="Times" w:hAnsi="Times" w:cs="Times New Roman"/>
          <w:sz w:val="24"/>
          <w:szCs w:val="20"/>
          <w:lang w:val="en-US" w:eastAsia="es-EC"/>
        </w:rPr>
        <w:fldChar w:fldCharType="end"/>
      </w:r>
      <w:r w:rsidRPr="00AC5AEE">
        <w:rPr>
          <w:rFonts w:ascii="Helvetica" w:eastAsia="Times" w:hAnsi="Helvetica" w:cs="Helvetica"/>
          <w:i/>
          <w:sz w:val="18"/>
          <w:szCs w:val="20"/>
          <w:lang w:eastAsia="es-EC"/>
        </w:rPr>
        <w:t>poder</w:t>
      </w:r>
      <w:r w:rsidRPr="00AC5AEE">
        <w:rPr>
          <w:rFonts w:ascii="Times" w:eastAsia="Times" w:hAnsi="Times" w:cs="Times New Roman"/>
          <w:sz w:val="24"/>
          <w:szCs w:val="20"/>
          <w:lang w:eastAsia="es-EC"/>
        </w:rPr>
        <w:t xml:space="preserve"> termina por desvanecerse. Para Arendt, por consiguiente, la tiranía representa así el grado supremo de la violencia y el grado mínimo de </w:t>
      </w:r>
      <w:r w:rsidRPr="00AC5AEE">
        <w:rPr>
          <w:rFonts w:ascii="Times" w:eastAsia="Times" w:hAnsi="Times" w:cs="Times New Roman"/>
          <w:sz w:val="24"/>
          <w:szCs w:val="20"/>
          <w:lang w:val="en-US" w:eastAsia="es-EC"/>
        </w:rPr>
        <w:fldChar w:fldCharType="begin"/>
      </w:r>
      <w:r w:rsidRPr="00AC5AEE">
        <w:rPr>
          <w:rFonts w:ascii="Times" w:eastAsia="Times" w:hAnsi="Times" w:cs="Times New Roman"/>
          <w:sz w:val="24"/>
          <w:szCs w:val="20"/>
          <w:lang w:eastAsia="es-EC"/>
        </w:rPr>
        <w:instrText>xe "poder"</w:instrText>
      </w:r>
      <w:r w:rsidRPr="00AC5AEE">
        <w:rPr>
          <w:rFonts w:ascii="Times" w:eastAsia="Times" w:hAnsi="Times" w:cs="Times New Roman"/>
          <w:sz w:val="24"/>
          <w:szCs w:val="20"/>
          <w:lang w:val="en-US" w:eastAsia="es-EC"/>
        </w:rPr>
        <w:fldChar w:fldCharType="end"/>
      </w:r>
      <w:r w:rsidRPr="00AC5AEE">
        <w:rPr>
          <w:rFonts w:ascii="Helvetica" w:eastAsia="Times" w:hAnsi="Helvetica" w:cs="Helvetica"/>
          <w:i/>
          <w:sz w:val="18"/>
          <w:szCs w:val="20"/>
          <w:lang w:eastAsia="es-EC"/>
        </w:rPr>
        <w:t>poder</w:t>
      </w:r>
      <w:r w:rsidRPr="00AC5AEE">
        <w:rPr>
          <w:rFonts w:ascii="Times" w:eastAsia="Times" w:hAnsi="Times" w:cs="Times New Roman"/>
          <w:sz w:val="24"/>
          <w:szCs w:val="20"/>
          <w:lang w:eastAsia="es-EC"/>
        </w:rPr>
        <w:t xml:space="preserve">. De ahí su aforismo paradójico según el cual, </w:t>
      </w:r>
      <w:r w:rsidRPr="00696FEC">
        <w:rPr>
          <w:rFonts w:ascii="Times" w:eastAsia="Times" w:hAnsi="Times" w:cs="Times New Roman"/>
          <w:sz w:val="24"/>
          <w:szCs w:val="20"/>
          <w:highlight w:val="yellow"/>
          <w:lang w:eastAsia="es-EC"/>
        </w:rPr>
        <w:t xml:space="preserve">“La forma extrema de poder es todos contra uno y la forma extrema de violencia es uno </w:t>
      </w:r>
      <w:r w:rsidRPr="00696FEC">
        <w:rPr>
          <w:rFonts w:ascii="Times" w:eastAsia="Times" w:hAnsi="Times" w:cs="Times New Roman"/>
          <w:sz w:val="24"/>
          <w:szCs w:val="20"/>
          <w:highlight w:val="yellow"/>
          <w:lang w:eastAsia="es-EC"/>
        </w:rPr>
        <w:lastRenderedPageBreak/>
        <w:t>contra todos”</w:t>
      </w:r>
      <w:r w:rsidRPr="00AC5AEE">
        <w:rPr>
          <w:rFonts w:ascii="Times" w:eastAsia="Times" w:hAnsi="Times" w:cs="Times New Roman"/>
          <w:sz w:val="12"/>
          <w:szCs w:val="20"/>
          <w:vertAlign w:val="superscript"/>
          <w:lang w:eastAsia="es-EC"/>
        </w:rPr>
        <w:t>11</w:t>
      </w:r>
      <w:r w:rsidRPr="00AC5AEE">
        <w:rPr>
          <w:rFonts w:ascii="Times" w:eastAsia="Times" w:hAnsi="Times" w:cs="Times New Roman"/>
          <w:sz w:val="24"/>
          <w:szCs w:val="20"/>
          <w:lang w:eastAsia="es-EC"/>
        </w:rPr>
        <w:t xml:space="preserve">. El tema y la preocupación por la forma tiránica del </w:t>
      </w:r>
      <w:r w:rsidRPr="00AC5AEE">
        <w:rPr>
          <w:rFonts w:ascii="Times" w:eastAsia="Times" w:hAnsi="Times" w:cs="Times New Roman"/>
          <w:sz w:val="24"/>
          <w:szCs w:val="20"/>
          <w:lang w:val="en-US" w:eastAsia="es-EC"/>
        </w:rPr>
        <w:fldChar w:fldCharType="begin"/>
      </w:r>
      <w:r w:rsidRPr="00AC5AEE">
        <w:rPr>
          <w:rFonts w:ascii="Times" w:eastAsia="Times" w:hAnsi="Times" w:cs="Times New Roman"/>
          <w:sz w:val="24"/>
          <w:szCs w:val="20"/>
          <w:lang w:eastAsia="es-EC"/>
        </w:rPr>
        <w:instrText>xe "poder"</w:instrText>
      </w:r>
      <w:r w:rsidRPr="00AC5AEE">
        <w:rPr>
          <w:rFonts w:ascii="Times" w:eastAsia="Times" w:hAnsi="Times" w:cs="Times New Roman"/>
          <w:sz w:val="24"/>
          <w:szCs w:val="20"/>
          <w:lang w:val="en-US" w:eastAsia="es-EC"/>
        </w:rPr>
        <w:fldChar w:fldCharType="end"/>
      </w:r>
      <w:r w:rsidRPr="00AC5AEE">
        <w:rPr>
          <w:rFonts w:ascii="Helvetica" w:eastAsia="Times" w:hAnsi="Helvetica" w:cs="Helvetica"/>
          <w:i/>
          <w:sz w:val="18"/>
          <w:szCs w:val="20"/>
          <w:lang w:eastAsia="es-EC"/>
        </w:rPr>
        <w:t>poder</w:t>
      </w:r>
      <w:r w:rsidRPr="00AC5AEE">
        <w:rPr>
          <w:rFonts w:ascii="Times" w:eastAsia="Times" w:hAnsi="Times" w:cs="Times New Roman"/>
          <w:sz w:val="24"/>
          <w:szCs w:val="20"/>
          <w:lang w:eastAsia="es-EC"/>
        </w:rPr>
        <w:t xml:space="preserve"> </w:t>
      </w:r>
      <w:proofErr w:type="gramStart"/>
      <w:r w:rsidRPr="00AC5AEE">
        <w:rPr>
          <w:rFonts w:ascii="Times" w:eastAsia="Times" w:hAnsi="Times" w:cs="Times New Roman"/>
          <w:sz w:val="24"/>
          <w:szCs w:val="20"/>
          <w:lang w:eastAsia="es-EC"/>
        </w:rPr>
        <w:t>está</w:t>
      </w:r>
      <w:proofErr w:type="gramEnd"/>
      <w:r w:rsidRPr="00AC5AEE">
        <w:rPr>
          <w:rFonts w:ascii="Times" w:eastAsia="Times" w:hAnsi="Times" w:cs="Times New Roman"/>
          <w:sz w:val="24"/>
          <w:szCs w:val="20"/>
          <w:lang w:eastAsia="es-EC"/>
        </w:rPr>
        <w:t xml:space="preserve"> sin duda en el centro de los autores que suscriben esta posición. En el pensamiento político moderno, la obra de John Locke es la mejor muestra de ello. </w:t>
      </w:r>
      <w:r w:rsidRPr="00696FEC">
        <w:rPr>
          <w:rFonts w:ascii="Times" w:eastAsia="Times" w:hAnsi="Times" w:cs="Times New Roman"/>
          <w:sz w:val="24"/>
          <w:szCs w:val="20"/>
          <w:highlight w:val="yellow"/>
          <w:lang w:eastAsia="es-EC"/>
        </w:rPr>
        <w:t>Para Locke, la “tiranía es el ejercicio del poder fuera del Derecho, cosa que nadie debe hacer</w:t>
      </w:r>
      <w:r w:rsidRPr="00AC5AEE">
        <w:rPr>
          <w:rFonts w:ascii="Times" w:eastAsia="Times" w:hAnsi="Times" w:cs="Times New Roman"/>
          <w:sz w:val="24"/>
          <w:szCs w:val="20"/>
          <w:lang w:eastAsia="es-EC"/>
        </w:rPr>
        <w:t>”</w:t>
      </w:r>
      <w:r w:rsidRPr="00AC5AEE">
        <w:rPr>
          <w:rFonts w:ascii="Times" w:eastAsia="Times" w:hAnsi="Times" w:cs="Times New Roman"/>
          <w:sz w:val="12"/>
          <w:szCs w:val="20"/>
          <w:vertAlign w:val="superscript"/>
          <w:lang w:eastAsia="es-EC"/>
        </w:rPr>
        <w:t>12</w:t>
      </w:r>
      <w:r w:rsidRPr="00AC5AEE">
        <w:rPr>
          <w:rFonts w:ascii="Times" w:eastAsia="Times" w:hAnsi="Times" w:cs="Times New Roman"/>
          <w:sz w:val="24"/>
          <w:szCs w:val="20"/>
          <w:lang w:eastAsia="es-EC"/>
        </w:rPr>
        <w:t>.</w:t>
      </w:r>
    </w:p>
    <w:p w:rsidR="00AC5AEE" w:rsidRPr="00AC5AEE" w:rsidRDefault="00AC5AEE" w:rsidP="00AC5AEE">
      <w:pPr>
        <w:spacing w:line="240" w:lineRule="auto"/>
        <w:ind w:firstLine="0"/>
        <w:rPr>
          <w:rFonts w:ascii="Times" w:eastAsia="Times" w:hAnsi="Times" w:cs="Times New Roman"/>
          <w:sz w:val="24"/>
          <w:szCs w:val="20"/>
          <w:lang w:eastAsia="es-EC"/>
        </w:rPr>
      </w:pPr>
    </w:p>
    <w:p w:rsidR="00AC5AEE" w:rsidRPr="00AC5AEE" w:rsidRDefault="00AC5AEE" w:rsidP="00AC5AEE">
      <w:pPr>
        <w:spacing w:line="240" w:lineRule="auto"/>
        <w:ind w:firstLine="0"/>
        <w:rPr>
          <w:rFonts w:ascii="Times" w:eastAsia="Times" w:hAnsi="Times" w:cs="Times New Roman"/>
          <w:sz w:val="24"/>
          <w:szCs w:val="20"/>
          <w:lang w:eastAsia="es-EC"/>
        </w:rPr>
      </w:pPr>
      <w:r w:rsidRPr="00AC5AEE">
        <w:rPr>
          <w:rFonts w:ascii="Times" w:eastAsia="Times" w:hAnsi="Times" w:cs="Times New Roman"/>
          <w:sz w:val="24"/>
          <w:szCs w:val="20"/>
          <w:lang w:eastAsia="es-EC"/>
        </w:rPr>
        <w:t xml:space="preserve">Contrariamente a lo que había sostenido Hobbes en su teoría contractualista sobre la irreversibilidad del consentimiento frente a la figura del soberano, John Locke considera que el </w:t>
      </w:r>
      <w:r w:rsidRPr="00AC5AEE">
        <w:rPr>
          <w:rFonts w:ascii="Times" w:eastAsia="Times" w:hAnsi="Times" w:cs="Times New Roman"/>
          <w:sz w:val="24"/>
          <w:szCs w:val="20"/>
          <w:lang w:val="en-US" w:eastAsia="es-EC"/>
        </w:rPr>
        <w:fldChar w:fldCharType="begin"/>
      </w:r>
      <w:r w:rsidRPr="00AC5AEE">
        <w:rPr>
          <w:rFonts w:ascii="Times" w:eastAsia="Times" w:hAnsi="Times" w:cs="Times New Roman"/>
          <w:sz w:val="24"/>
          <w:szCs w:val="20"/>
          <w:lang w:eastAsia="es-EC"/>
        </w:rPr>
        <w:instrText>xe "poder"</w:instrText>
      </w:r>
      <w:r w:rsidRPr="00AC5AEE">
        <w:rPr>
          <w:rFonts w:ascii="Times" w:eastAsia="Times" w:hAnsi="Times" w:cs="Times New Roman"/>
          <w:sz w:val="24"/>
          <w:szCs w:val="20"/>
          <w:lang w:val="en-US" w:eastAsia="es-EC"/>
        </w:rPr>
        <w:fldChar w:fldCharType="end"/>
      </w:r>
      <w:r w:rsidRPr="00AC5AEE">
        <w:rPr>
          <w:rFonts w:ascii="Helvetica" w:eastAsia="Times" w:hAnsi="Helvetica" w:cs="Helvetica"/>
          <w:i/>
          <w:sz w:val="18"/>
          <w:szCs w:val="20"/>
          <w:lang w:eastAsia="es-EC"/>
        </w:rPr>
        <w:t>poder</w:t>
      </w:r>
      <w:r w:rsidRPr="00AC5AEE">
        <w:rPr>
          <w:rFonts w:ascii="Times" w:eastAsia="Times" w:hAnsi="Times" w:cs="Times New Roman"/>
          <w:sz w:val="24"/>
          <w:szCs w:val="20"/>
          <w:lang w:eastAsia="es-EC"/>
        </w:rPr>
        <w:t xml:space="preserve"> que se ha depositado en forma condicionada en el soberano, sólo tiene justificación si mediante esta forma se asegura la libertad y la propiedad de los individuos. Mientras que para Hobbes el objetivo del pacto es la seguridad y la protección de los individuos, para Locke los derechos individuales anteceden ontológicamente al contrato, el cual sólo queda justificado en la medida en que logra asegurar el ejercicio de esos derechos.</w:t>
      </w:r>
    </w:p>
    <w:p w:rsidR="00AC5AEE" w:rsidRPr="00AC5AEE" w:rsidRDefault="00AC5AEE" w:rsidP="00AC5AEE">
      <w:pPr>
        <w:spacing w:line="240" w:lineRule="auto"/>
        <w:ind w:firstLine="0"/>
        <w:rPr>
          <w:rFonts w:ascii="Times" w:eastAsia="Times" w:hAnsi="Times" w:cs="Times New Roman"/>
          <w:sz w:val="24"/>
          <w:szCs w:val="20"/>
          <w:lang w:eastAsia="es-EC"/>
        </w:rPr>
      </w:pPr>
    </w:p>
    <w:p w:rsidR="00AC5AEE" w:rsidRPr="00AC5AEE" w:rsidRDefault="00AC5AEE" w:rsidP="00AC5AEE">
      <w:pPr>
        <w:spacing w:line="240" w:lineRule="auto"/>
        <w:ind w:firstLine="0"/>
        <w:rPr>
          <w:rFonts w:ascii="Times" w:eastAsia="Times" w:hAnsi="Times" w:cs="Times New Roman"/>
          <w:sz w:val="24"/>
          <w:szCs w:val="20"/>
          <w:lang w:eastAsia="es-EC"/>
        </w:rPr>
      </w:pPr>
      <w:r w:rsidRPr="00AC5AEE">
        <w:rPr>
          <w:rFonts w:ascii="Times" w:eastAsia="Times" w:hAnsi="Times" w:cs="Times New Roman"/>
          <w:sz w:val="24"/>
          <w:szCs w:val="20"/>
          <w:lang w:eastAsia="es-EC"/>
        </w:rPr>
        <w:t xml:space="preserve">Pero a diferencia de lo que argumentaba Hobbes, para quien el </w:t>
      </w:r>
      <w:r w:rsidRPr="00AC5AEE">
        <w:rPr>
          <w:rFonts w:ascii="Times" w:eastAsia="Times" w:hAnsi="Times" w:cs="Times New Roman"/>
          <w:sz w:val="24"/>
          <w:szCs w:val="20"/>
          <w:lang w:val="en-US" w:eastAsia="es-EC"/>
        </w:rPr>
        <w:fldChar w:fldCharType="begin"/>
      </w:r>
      <w:r w:rsidRPr="00AC5AEE">
        <w:rPr>
          <w:rFonts w:ascii="Times" w:eastAsia="Times" w:hAnsi="Times" w:cs="Times New Roman"/>
          <w:sz w:val="24"/>
          <w:szCs w:val="20"/>
          <w:lang w:eastAsia="es-EC"/>
        </w:rPr>
        <w:instrText>xe "poder"</w:instrText>
      </w:r>
      <w:r w:rsidRPr="00AC5AEE">
        <w:rPr>
          <w:rFonts w:ascii="Times" w:eastAsia="Times" w:hAnsi="Times" w:cs="Times New Roman"/>
          <w:sz w:val="24"/>
          <w:szCs w:val="20"/>
          <w:lang w:val="en-US" w:eastAsia="es-EC"/>
        </w:rPr>
        <w:fldChar w:fldCharType="end"/>
      </w:r>
      <w:r w:rsidRPr="00AC5AEE">
        <w:rPr>
          <w:rFonts w:ascii="Helvetica" w:eastAsia="Times" w:hAnsi="Helvetica" w:cs="Helvetica"/>
          <w:i/>
          <w:sz w:val="18"/>
          <w:szCs w:val="20"/>
          <w:lang w:eastAsia="es-EC"/>
        </w:rPr>
        <w:t>poder</w:t>
      </w:r>
      <w:r w:rsidRPr="00AC5AEE">
        <w:rPr>
          <w:rFonts w:ascii="Times" w:eastAsia="Times" w:hAnsi="Times" w:cs="Times New Roman"/>
          <w:sz w:val="24"/>
          <w:szCs w:val="20"/>
          <w:lang w:eastAsia="es-EC"/>
        </w:rPr>
        <w:t xml:space="preserve"> constituido se tornaba un </w:t>
      </w:r>
      <w:r w:rsidRPr="00AC5AEE">
        <w:rPr>
          <w:rFonts w:ascii="Times" w:eastAsia="Times" w:hAnsi="Times" w:cs="Times New Roman"/>
          <w:sz w:val="24"/>
          <w:szCs w:val="20"/>
          <w:lang w:val="en-US" w:eastAsia="es-EC"/>
        </w:rPr>
        <w:fldChar w:fldCharType="begin"/>
      </w:r>
      <w:r w:rsidRPr="00AC5AEE">
        <w:rPr>
          <w:rFonts w:ascii="Times" w:eastAsia="Times" w:hAnsi="Times" w:cs="Times New Roman"/>
          <w:sz w:val="24"/>
          <w:szCs w:val="20"/>
          <w:lang w:eastAsia="es-EC"/>
        </w:rPr>
        <w:instrText>xe "poder"</w:instrText>
      </w:r>
      <w:r w:rsidRPr="00AC5AEE">
        <w:rPr>
          <w:rFonts w:ascii="Times" w:eastAsia="Times" w:hAnsi="Times" w:cs="Times New Roman"/>
          <w:sz w:val="24"/>
          <w:szCs w:val="20"/>
          <w:lang w:val="en-US" w:eastAsia="es-EC"/>
        </w:rPr>
        <w:fldChar w:fldCharType="end"/>
      </w:r>
      <w:r w:rsidRPr="00AC5AEE">
        <w:rPr>
          <w:rFonts w:ascii="Helvetica" w:eastAsia="Times" w:hAnsi="Helvetica" w:cs="Helvetica"/>
          <w:i/>
          <w:sz w:val="18"/>
          <w:szCs w:val="20"/>
          <w:lang w:eastAsia="es-EC"/>
        </w:rPr>
        <w:t>poder</w:t>
      </w:r>
      <w:r w:rsidRPr="00AC5AEE">
        <w:rPr>
          <w:rFonts w:ascii="Times" w:eastAsia="Times" w:hAnsi="Times" w:cs="Times New Roman"/>
          <w:sz w:val="24"/>
          <w:szCs w:val="20"/>
          <w:lang w:eastAsia="es-EC"/>
        </w:rPr>
        <w:t xml:space="preserve"> absoluto que no dependía ya de las voluntades individuales, Locke reitera que el </w:t>
      </w:r>
      <w:r w:rsidRPr="00AC5AEE">
        <w:rPr>
          <w:rFonts w:ascii="Times" w:eastAsia="Times" w:hAnsi="Times" w:cs="Times New Roman"/>
          <w:sz w:val="24"/>
          <w:szCs w:val="20"/>
          <w:lang w:val="en-US" w:eastAsia="es-EC"/>
        </w:rPr>
        <w:fldChar w:fldCharType="begin"/>
      </w:r>
      <w:r w:rsidRPr="00AC5AEE">
        <w:rPr>
          <w:rFonts w:ascii="Times" w:eastAsia="Times" w:hAnsi="Times" w:cs="Times New Roman"/>
          <w:sz w:val="24"/>
          <w:szCs w:val="20"/>
          <w:lang w:eastAsia="es-EC"/>
        </w:rPr>
        <w:instrText>xe "poder"</w:instrText>
      </w:r>
      <w:r w:rsidRPr="00AC5AEE">
        <w:rPr>
          <w:rFonts w:ascii="Times" w:eastAsia="Times" w:hAnsi="Times" w:cs="Times New Roman"/>
          <w:sz w:val="24"/>
          <w:szCs w:val="20"/>
          <w:lang w:val="en-US" w:eastAsia="es-EC"/>
        </w:rPr>
        <w:fldChar w:fldCharType="end"/>
      </w:r>
      <w:r w:rsidRPr="00AC5AEE">
        <w:rPr>
          <w:rFonts w:ascii="Helvetica" w:eastAsia="Times" w:hAnsi="Helvetica" w:cs="Helvetica"/>
          <w:i/>
          <w:sz w:val="18"/>
          <w:szCs w:val="20"/>
          <w:lang w:eastAsia="es-EC"/>
        </w:rPr>
        <w:t>poder</w:t>
      </w:r>
      <w:r w:rsidRPr="00AC5AEE">
        <w:rPr>
          <w:rFonts w:ascii="Times" w:eastAsia="Times" w:hAnsi="Times" w:cs="Times New Roman"/>
          <w:sz w:val="24"/>
          <w:szCs w:val="20"/>
          <w:lang w:eastAsia="es-EC"/>
        </w:rPr>
        <w:t xml:space="preserve"> civil depende del consentimiento renovado de la </w:t>
      </w:r>
      <w:r w:rsidRPr="00AC5AEE">
        <w:rPr>
          <w:rFonts w:ascii="Times" w:eastAsia="Times" w:hAnsi="Times" w:cs="Times New Roman"/>
          <w:sz w:val="24"/>
          <w:szCs w:val="20"/>
          <w:lang w:val="en-US" w:eastAsia="es-EC"/>
        </w:rPr>
        <w:fldChar w:fldCharType="begin"/>
      </w:r>
      <w:r w:rsidRPr="00AC5AEE">
        <w:rPr>
          <w:rFonts w:ascii="Times" w:eastAsia="Times" w:hAnsi="Times" w:cs="Times New Roman"/>
          <w:sz w:val="24"/>
          <w:szCs w:val="20"/>
          <w:lang w:eastAsia="es-EC"/>
        </w:rPr>
        <w:instrText>xe "ciudadanía"</w:instrText>
      </w:r>
      <w:r w:rsidRPr="00AC5AEE">
        <w:rPr>
          <w:rFonts w:ascii="Times" w:eastAsia="Times" w:hAnsi="Times" w:cs="Times New Roman"/>
          <w:sz w:val="24"/>
          <w:szCs w:val="20"/>
          <w:lang w:val="en-US" w:eastAsia="es-EC"/>
        </w:rPr>
        <w:fldChar w:fldCharType="end"/>
      </w:r>
      <w:r w:rsidRPr="00AC5AEE">
        <w:rPr>
          <w:rFonts w:ascii="Helvetica" w:eastAsia="Times" w:hAnsi="Helvetica" w:cs="Helvetica"/>
          <w:i/>
          <w:sz w:val="18"/>
          <w:szCs w:val="20"/>
          <w:lang w:eastAsia="es-EC"/>
        </w:rPr>
        <w:t>ciudadanía</w:t>
      </w:r>
      <w:r w:rsidRPr="00AC5AEE">
        <w:rPr>
          <w:rFonts w:ascii="Times" w:eastAsia="Times" w:hAnsi="Times" w:cs="Times New Roman"/>
          <w:sz w:val="24"/>
          <w:szCs w:val="20"/>
          <w:lang w:eastAsia="es-EC"/>
        </w:rPr>
        <w:t>. Si el gobernante no asegura los fines que dieron lugar a ese contrato original, los ciudadanos pueden revocar ese pacto, en cuyo caso la resistencia es legítima: “únicamente debe oponerse la fuerza a la fuerza injusta e ilegal”</w:t>
      </w:r>
      <w:r w:rsidRPr="00AC5AEE">
        <w:rPr>
          <w:rFonts w:ascii="Times" w:eastAsia="Times" w:hAnsi="Times" w:cs="Times New Roman"/>
          <w:sz w:val="12"/>
          <w:szCs w:val="20"/>
          <w:vertAlign w:val="superscript"/>
          <w:lang w:eastAsia="es-EC"/>
        </w:rPr>
        <w:t>13</w:t>
      </w:r>
      <w:r w:rsidRPr="00AC5AEE">
        <w:rPr>
          <w:rFonts w:ascii="Times" w:eastAsia="Times" w:hAnsi="Times" w:cs="Times New Roman"/>
          <w:sz w:val="24"/>
          <w:szCs w:val="20"/>
          <w:lang w:eastAsia="es-EC"/>
        </w:rPr>
        <w:t>.</w:t>
      </w:r>
    </w:p>
    <w:p w:rsidR="00AC5AEE" w:rsidRPr="00AC5AEE" w:rsidRDefault="00AC5AEE" w:rsidP="00AC5AEE">
      <w:pPr>
        <w:spacing w:line="240" w:lineRule="auto"/>
        <w:ind w:firstLine="0"/>
        <w:rPr>
          <w:rFonts w:ascii="Times" w:eastAsia="Times" w:hAnsi="Times" w:cs="Times New Roman"/>
          <w:sz w:val="24"/>
          <w:szCs w:val="20"/>
          <w:lang w:eastAsia="es-EC"/>
        </w:rPr>
      </w:pPr>
    </w:p>
    <w:p w:rsidR="00AC5AEE" w:rsidRPr="00BE1EA2" w:rsidRDefault="00AC5AEE" w:rsidP="00AC5AEE">
      <w:pPr>
        <w:tabs>
          <w:tab w:val="left" w:pos="360"/>
        </w:tabs>
        <w:spacing w:line="268" w:lineRule="atLeast"/>
        <w:ind w:left="360" w:hanging="360"/>
        <w:rPr>
          <w:rFonts w:ascii="Times" w:eastAsia="Times New Roman" w:hAnsi="Times" w:cs="Times New Roman"/>
          <w:b/>
          <w:spacing w:val="15"/>
          <w:szCs w:val="20"/>
          <w:highlight w:val="cyan"/>
        </w:rPr>
      </w:pPr>
      <w:r w:rsidRPr="00BE1EA2">
        <w:rPr>
          <w:rFonts w:ascii="Times" w:eastAsia="Times New Roman" w:hAnsi="Times" w:cs="Times New Roman"/>
          <w:b/>
          <w:spacing w:val="15"/>
          <w:szCs w:val="20"/>
          <w:highlight w:val="cyan"/>
        </w:rPr>
        <w:t>III.</w:t>
      </w:r>
      <w:r w:rsidRPr="00BE1EA2">
        <w:rPr>
          <w:rFonts w:ascii="Times" w:eastAsia="Times New Roman" w:hAnsi="Times" w:cs="Times New Roman"/>
          <w:b/>
          <w:spacing w:val="15"/>
          <w:szCs w:val="20"/>
          <w:highlight w:val="cyan"/>
        </w:rPr>
        <w:tab/>
        <w:t xml:space="preserve">El </w:t>
      </w:r>
      <w:r w:rsidRPr="00BE1EA2">
        <w:rPr>
          <w:rFonts w:ascii="Times" w:eastAsia="Times New Roman" w:hAnsi="Times" w:cs="Times New Roman"/>
          <w:b/>
          <w:spacing w:val="15"/>
          <w:szCs w:val="20"/>
          <w:highlight w:val="cyan"/>
          <w:lang w:val="en-US"/>
        </w:rPr>
        <w:fldChar w:fldCharType="begin"/>
      </w:r>
      <w:r w:rsidRPr="00BE1EA2">
        <w:rPr>
          <w:rFonts w:ascii="Times" w:eastAsia="Times New Roman" w:hAnsi="Times" w:cs="Times New Roman"/>
          <w:b/>
          <w:spacing w:val="15"/>
          <w:szCs w:val="20"/>
          <w:highlight w:val="cyan"/>
        </w:rPr>
        <w:instrText>xe "</w:instrText>
      </w:r>
      <w:r w:rsidRPr="00BE1EA2">
        <w:rPr>
          <w:rFonts w:ascii="Times" w:eastAsia="Times New Roman" w:hAnsi="Times" w:cs="Times New Roman"/>
          <w:b/>
          <w:sz w:val="24"/>
          <w:szCs w:val="20"/>
          <w:highlight w:val="cyan"/>
        </w:rPr>
        <w:instrText>poder"</w:instrText>
      </w:r>
      <w:r w:rsidRPr="00BE1EA2">
        <w:rPr>
          <w:rFonts w:ascii="Times" w:eastAsia="Times New Roman" w:hAnsi="Times" w:cs="Times New Roman"/>
          <w:b/>
          <w:spacing w:val="15"/>
          <w:szCs w:val="20"/>
          <w:highlight w:val="cyan"/>
          <w:lang w:val="en-US"/>
        </w:rPr>
        <w:fldChar w:fldCharType="end"/>
      </w:r>
      <w:r w:rsidRPr="00BE1EA2">
        <w:rPr>
          <w:rFonts w:ascii="Helvetica" w:eastAsia="Times New Roman" w:hAnsi="Helvetica" w:cs="Helvetica"/>
          <w:b/>
          <w:i/>
          <w:spacing w:val="15"/>
          <w:sz w:val="18"/>
          <w:szCs w:val="20"/>
          <w:highlight w:val="cyan"/>
        </w:rPr>
        <w:t>poder</w:t>
      </w:r>
      <w:r w:rsidRPr="00BE1EA2">
        <w:rPr>
          <w:rFonts w:ascii="Times" w:eastAsia="Times New Roman" w:hAnsi="Times" w:cs="Times New Roman"/>
          <w:b/>
          <w:spacing w:val="15"/>
          <w:szCs w:val="20"/>
          <w:highlight w:val="cyan"/>
        </w:rPr>
        <w:t xml:space="preserve"> como una característica ineludible de las </w:t>
      </w:r>
    </w:p>
    <w:p w:rsidR="00AC5AEE" w:rsidRPr="00AC5AEE" w:rsidRDefault="00AC5AEE" w:rsidP="00AC5AEE">
      <w:pPr>
        <w:tabs>
          <w:tab w:val="left" w:pos="360"/>
        </w:tabs>
        <w:spacing w:line="268" w:lineRule="atLeast"/>
        <w:ind w:left="360" w:hanging="360"/>
        <w:rPr>
          <w:rFonts w:ascii="Times" w:eastAsia="Times New Roman" w:hAnsi="Times" w:cs="Times New Roman"/>
          <w:b/>
          <w:spacing w:val="15"/>
          <w:szCs w:val="20"/>
        </w:rPr>
      </w:pPr>
      <w:r w:rsidRPr="00BE1EA2">
        <w:rPr>
          <w:rFonts w:ascii="Times" w:eastAsia="Times New Roman" w:hAnsi="Times" w:cs="Times New Roman"/>
          <w:b/>
          <w:spacing w:val="15"/>
          <w:szCs w:val="20"/>
          <w:highlight w:val="cyan"/>
        </w:rPr>
        <w:tab/>
        <w:t>relaciones sociales</w:t>
      </w:r>
    </w:p>
    <w:p w:rsidR="00AC5AEE" w:rsidRPr="00AC5AEE" w:rsidRDefault="00AC5AEE" w:rsidP="00AC5AEE">
      <w:pPr>
        <w:spacing w:line="240" w:lineRule="auto"/>
        <w:ind w:firstLine="0"/>
        <w:rPr>
          <w:rFonts w:ascii="Times" w:eastAsia="Times" w:hAnsi="Times" w:cs="Times New Roman"/>
          <w:sz w:val="24"/>
          <w:szCs w:val="20"/>
          <w:lang w:eastAsia="es-EC"/>
        </w:rPr>
      </w:pPr>
    </w:p>
    <w:p w:rsidR="00AC5AEE" w:rsidRPr="00AC5AEE" w:rsidRDefault="00AC5AEE" w:rsidP="00AC5AEE">
      <w:pPr>
        <w:spacing w:line="240" w:lineRule="auto"/>
        <w:ind w:firstLine="0"/>
        <w:rPr>
          <w:rFonts w:ascii="Times" w:eastAsia="Times" w:hAnsi="Times" w:cs="Times New Roman"/>
          <w:sz w:val="24"/>
          <w:szCs w:val="20"/>
          <w:lang w:eastAsia="es-EC"/>
        </w:rPr>
      </w:pPr>
      <w:r w:rsidRPr="00AC5AEE">
        <w:rPr>
          <w:rFonts w:ascii="Times" w:eastAsia="Times" w:hAnsi="Times" w:cs="Times New Roman"/>
          <w:sz w:val="24"/>
          <w:szCs w:val="20"/>
          <w:lang w:eastAsia="es-EC"/>
        </w:rPr>
        <w:t xml:space="preserve">Si Weber fue quizás el más importante analista del </w:t>
      </w:r>
      <w:r w:rsidRPr="00AC5AEE">
        <w:rPr>
          <w:rFonts w:ascii="Times" w:eastAsia="Times" w:hAnsi="Times" w:cs="Times New Roman"/>
          <w:sz w:val="24"/>
          <w:szCs w:val="20"/>
          <w:lang w:val="en-US" w:eastAsia="es-EC"/>
        </w:rPr>
        <w:fldChar w:fldCharType="begin"/>
      </w:r>
      <w:r w:rsidRPr="00AC5AEE">
        <w:rPr>
          <w:rFonts w:ascii="Times" w:eastAsia="Times" w:hAnsi="Times" w:cs="Times New Roman"/>
          <w:sz w:val="24"/>
          <w:szCs w:val="20"/>
          <w:lang w:eastAsia="es-EC"/>
        </w:rPr>
        <w:instrText>xe "poder"</w:instrText>
      </w:r>
      <w:r w:rsidRPr="00AC5AEE">
        <w:rPr>
          <w:rFonts w:ascii="Times" w:eastAsia="Times" w:hAnsi="Times" w:cs="Times New Roman"/>
          <w:sz w:val="24"/>
          <w:szCs w:val="20"/>
          <w:lang w:val="en-US" w:eastAsia="es-EC"/>
        </w:rPr>
        <w:fldChar w:fldCharType="end"/>
      </w:r>
      <w:r w:rsidRPr="00AC5AEE">
        <w:rPr>
          <w:rFonts w:ascii="Helvetica" w:eastAsia="Times" w:hAnsi="Helvetica" w:cs="Helvetica"/>
          <w:i/>
          <w:sz w:val="18"/>
          <w:szCs w:val="20"/>
          <w:lang w:eastAsia="es-EC"/>
        </w:rPr>
        <w:t>poder</w:t>
      </w:r>
      <w:r w:rsidRPr="00AC5AEE">
        <w:rPr>
          <w:rFonts w:ascii="Times" w:eastAsia="Times" w:hAnsi="Times" w:cs="Times New Roman"/>
          <w:sz w:val="24"/>
          <w:szCs w:val="20"/>
          <w:lang w:eastAsia="es-EC"/>
        </w:rPr>
        <w:t xml:space="preserve"> en la primera mitad del Siglo XX, Foucault lo fue en la segunda mitad de ese siglo que recién concluye</w:t>
      </w:r>
      <w:r w:rsidRPr="00AC5AEE">
        <w:rPr>
          <w:rFonts w:ascii="Times" w:eastAsia="Times" w:hAnsi="Times" w:cs="Times New Roman"/>
          <w:sz w:val="12"/>
          <w:szCs w:val="20"/>
          <w:vertAlign w:val="superscript"/>
          <w:lang w:eastAsia="es-EC"/>
        </w:rPr>
        <w:t>14</w:t>
      </w:r>
      <w:r w:rsidRPr="00AC5AEE">
        <w:rPr>
          <w:rFonts w:ascii="Times" w:eastAsia="Times" w:hAnsi="Times" w:cs="Times New Roman"/>
          <w:sz w:val="24"/>
          <w:szCs w:val="20"/>
          <w:lang w:eastAsia="es-EC"/>
        </w:rPr>
        <w:t xml:space="preserve">. Pero a diferencia de Hobbes y del mismo Weber, para quienes el </w:t>
      </w:r>
      <w:r w:rsidRPr="00AC5AEE">
        <w:rPr>
          <w:rFonts w:ascii="Times" w:eastAsia="Times" w:hAnsi="Times" w:cs="Times New Roman"/>
          <w:sz w:val="24"/>
          <w:szCs w:val="20"/>
          <w:lang w:val="en-US" w:eastAsia="es-EC"/>
        </w:rPr>
        <w:fldChar w:fldCharType="begin"/>
      </w:r>
      <w:r w:rsidRPr="00AC5AEE">
        <w:rPr>
          <w:rFonts w:ascii="Times" w:eastAsia="Times" w:hAnsi="Times" w:cs="Times New Roman"/>
          <w:sz w:val="24"/>
          <w:szCs w:val="20"/>
          <w:lang w:eastAsia="es-EC"/>
        </w:rPr>
        <w:instrText>xe "poder"</w:instrText>
      </w:r>
      <w:r w:rsidRPr="00AC5AEE">
        <w:rPr>
          <w:rFonts w:ascii="Times" w:eastAsia="Times" w:hAnsi="Times" w:cs="Times New Roman"/>
          <w:sz w:val="24"/>
          <w:szCs w:val="20"/>
          <w:lang w:val="en-US" w:eastAsia="es-EC"/>
        </w:rPr>
        <w:fldChar w:fldCharType="end"/>
      </w:r>
      <w:r w:rsidRPr="00AC5AEE">
        <w:rPr>
          <w:rFonts w:ascii="Helvetica" w:eastAsia="Times" w:hAnsi="Helvetica" w:cs="Helvetica"/>
          <w:i/>
          <w:sz w:val="18"/>
          <w:szCs w:val="20"/>
          <w:lang w:eastAsia="es-EC"/>
        </w:rPr>
        <w:t>poder</w:t>
      </w:r>
      <w:r w:rsidRPr="00AC5AEE">
        <w:rPr>
          <w:rFonts w:ascii="Times" w:eastAsia="Times" w:hAnsi="Times" w:cs="Times New Roman"/>
          <w:sz w:val="24"/>
          <w:szCs w:val="20"/>
          <w:lang w:eastAsia="es-EC"/>
        </w:rPr>
        <w:t xml:space="preserve"> era una especie de característica emanada de quien lo ejerce, y a diferencia asimismo de Locke y de Arendt para quienes el problema central del </w:t>
      </w:r>
      <w:r w:rsidRPr="00AC5AEE">
        <w:rPr>
          <w:rFonts w:ascii="Times" w:eastAsia="Times" w:hAnsi="Times" w:cs="Times New Roman"/>
          <w:sz w:val="24"/>
          <w:szCs w:val="20"/>
          <w:lang w:val="en-US" w:eastAsia="es-EC"/>
        </w:rPr>
        <w:fldChar w:fldCharType="begin"/>
      </w:r>
      <w:r w:rsidRPr="00AC5AEE">
        <w:rPr>
          <w:rFonts w:ascii="Times" w:eastAsia="Times" w:hAnsi="Times" w:cs="Times New Roman"/>
          <w:sz w:val="24"/>
          <w:szCs w:val="20"/>
          <w:lang w:eastAsia="es-EC"/>
        </w:rPr>
        <w:instrText>xe "poder"</w:instrText>
      </w:r>
      <w:r w:rsidRPr="00AC5AEE">
        <w:rPr>
          <w:rFonts w:ascii="Times" w:eastAsia="Times" w:hAnsi="Times" w:cs="Times New Roman"/>
          <w:sz w:val="24"/>
          <w:szCs w:val="20"/>
          <w:lang w:val="en-US" w:eastAsia="es-EC"/>
        </w:rPr>
        <w:fldChar w:fldCharType="end"/>
      </w:r>
      <w:r w:rsidRPr="00AC5AEE">
        <w:rPr>
          <w:rFonts w:ascii="Helvetica" w:eastAsia="Times" w:hAnsi="Helvetica" w:cs="Helvetica"/>
          <w:i/>
          <w:sz w:val="18"/>
          <w:szCs w:val="20"/>
          <w:lang w:eastAsia="es-EC"/>
        </w:rPr>
        <w:t>poder</w:t>
      </w:r>
      <w:r w:rsidRPr="00AC5AEE">
        <w:rPr>
          <w:rFonts w:ascii="Times" w:eastAsia="Times" w:hAnsi="Times" w:cs="Times New Roman"/>
          <w:sz w:val="24"/>
          <w:szCs w:val="20"/>
          <w:lang w:eastAsia="es-EC"/>
        </w:rPr>
        <w:t xml:space="preserve"> era el tema de su </w:t>
      </w:r>
      <w:r w:rsidRPr="00AC5AEE">
        <w:rPr>
          <w:rFonts w:ascii="Times" w:eastAsia="Times" w:hAnsi="Times" w:cs="Times New Roman"/>
          <w:sz w:val="24"/>
          <w:szCs w:val="20"/>
          <w:lang w:val="en-US" w:eastAsia="es-EC"/>
        </w:rPr>
        <w:fldChar w:fldCharType="begin"/>
      </w:r>
      <w:r w:rsidRPr="00AC5AEE">
        <w:rPr>
          <w:rFonts w:ascii="Times" w:eastAsia="Times" w:hAnsi="Times" w:cs="Times New Roman"/>
          <w:sz w:val="24"/>
          <w:szCs w:val="20"/>
          <w:lang w:eastAsia="es-EC"/>
        </w:rPr>
        <w:instrText>xe "legitimidad"</w:instrText>
      </w:r>
      <w:r w:rsidRPr="00AC5AEE">
        <w:rPr>
          <w:rFonts w:ascii="Times" w:eastAsia="Times" w:hAnsi="Times" w:cs="Times New Roman"/>
          <w:sz w:val="24"/>
          <w:szCs w:val="20"/>
          <w:lang w:val="en-US" w:eastAsia="es-EC"/>
        </w:rPr>
        <w:fldChar w:fldCharType="end"/>
      </w:r>
      <w:r w:rsidRPr="00AC5AEE">
        <w:rPr>
          <w:rFonts w:ascii="Helvetica" w:eastAsia="Times" w:hAnsi="Helvetica" w:cs="Helvetica"/>
          <w:i/>
          <w:sz w:val="18"/>
          <w:szCs w:val="20"/>
          <w:lang w:eastAsia="es-EC"/>
        </w:rPr>
        <w:t>legitimidad</w:t>
      </w:r>
      <w:r w:rsidRPr="00AC5AEE">
        <w:rPr>
          <w:rFonts w:ascii="Times" w:eastAsia="Times" w:hAnsi="Times" w:cs="Times New Roman"/>
          <w:sz w:val="24"/>
          <w:szCs w:val="20"/>
          <w:lang w:eastAsia="es-EC"/>
        </w:rPr>
        <w:t xml:space="preserve">, para </w:t>
      </w:r>
      <w:r w:rsidRPr="00BE1EA2">
        <w:rPr>
          <w:rFonts w:ascii="Times" w:eastAsia="Times" w:hAnsi="Times" w:cs="Times New Roman"/>
          <w:sz w:val="24"/>
          <w:szCs w:val="20"/>
          <w:highlight w:val="cyan"/>
          <w:lang w:eastAsia="es-EC"/>
        </w:rPr>
        <w:t>Michel Foucault,</w:t>
      </w:r>
      <w:r w:rsidRPr="00AC5AEE">
        <w:rPr>
          <w:rFonts w:ascii="Times" w:eastAsia="Times" w:hAnsi="Times" w:cs="Times New Roman"/>
          <w:sz w:val="24"/>
          <w:szCs w:val="20"/>
          <w:lang w:eastAsia="es-EC"/>
        </w:rPr>
        <w:t xml:space="preserve"> quien intenta, según lo subraya Hiddens una “alternativa radical”</w:t>
      </w:r>
      <w:r w:rsidRPr="00AC5AEE">
        <w:rPr>
          <w:rFonts w:ascii="Times" w:eastAsia="Times" w:hAnsi="Times" w:cs="Times New Roman"/>
          <w:sz w:val="12"/>
          <w:szCs w:val="20"/>
          <w:vertAlign w:val="superscript"/>
          <w:lang w:eastAsia="es-EC"/>
        </w:rPr>
        <w:t xml:space="preserve">15 </w:t>
      </w:r>
      <w:r w:rsidRPr="00AC5AEE">
        <w:rPr>
          <w:rFonts w:ascii="Times" w:eastAsia="Times" w:hAnsi="Times" w:cs="Times New Roman"/>
          <w:sz w:val="24"/>
          <w:szCs w:val="20"/>
          <w:lang w:eastAsia="es-EC"/>
        </w:rPr>
        <w:t xml:space="preserve">en su visión del </w:t>
      </w:r>
      <w:r w:rsidRPr="00AC5AEE">
        <w:rPr>
          <w:rFonts w:ascii="Times" w:eastAsia="Times" w:hAnsi="Times" w:cs="Times New Roman"/>
          <w:sz w:val="24"/>
          <w:szCs w:val="20"/>
          <w:lang w:val="en-US" w:eastAsia="es-EC"/>
        </w:rPr>
        <w:fldChar w:fldCharType="begin"/>
      </w:r>
      <w:r w:rsidRPr="00AC5AEE">
        <w:rPr>
          <w:rFonts w:ascii="Times" w:eastAsia="Times" w:hAnsi="Times" w:cs="Times New Roman"/>
          <w:sz w:val="24"/>
          <w:szCs w:val="20"/>
          <w:lang w:eastAsia="es-EC"/>
        </w:rPr>
        <w:instrText>xe "poder"</w:instrText>
      </w:r>
      <w:r w:rsidRPr="00AC5AEE">
        <w:rPr>
          <w:rFonts w:ascii="Times" w:eastAsia="Times" w:hAnsi="Times" w:cs="Times New Roman"/>
          <w:sz w:val="24"/>
          <w:szCs w:val="20"/>
          <w:lang w:val="en-US" w:eastAsia="es-EC"/>
        </w:rPr>
        <w:fldChar w:fldCharType="end"/>
      </w:r>
      <w:r w:rsidRPr="00AC5AEE">
        <w:rPr>
          <w:rFonts w:ascii="Helvetica" w:eastAsia="Times" w:hAnsi="Helvetica" w:cs="Helvetica"/>
          <w:i/>
          <w:sz w:val="18"/>
          <w:szCs w:val="20"/>
          <w:lang w:eastAsia="es-EC"/>
        </w:rPr>
        <w:t>poder</w:t>
      </w:r>
      <w:r w:rsidRPr="00AC5AEE">
        <w:rPr>
          <w:rFonts w:ascii="Times" w:eastAsia="Times" w:hAnsi="Times" w:cs="Times New Roman"/>
          <w:sz w:val="24"/>
          <w:szCs w:val="20"/>
          <w:lang w:eastAsia="es-EC"/>
        </w:rPr>
        <w:t xml:space="preserve">, habría que preguntarse más bien cómo se ejerce el </w:t>
      </w:r>
      <w:r w:rsidRPr="00AC5AEE">
        <w:rPr>
          <w:rFonts w:ascii="Times" w:eastAsia="Times" w:hAnsi="Times" w:cs="Times New Roman"/>
          <w:sz w:val="24"/>
          <w:szCs w:val="20"/>
          <w:lang w:val="en-US" w:eastAsia="es-EC"/>
        </w:rPr>
        <w:fldChar w:fldCharType="begin"/>
      </w:r>
      <w:r w:rsidRPr="00AC5AEE">
        <w:rPr>
          <w:rFonts w:ascii="Times" w:eastAsia="Times" w:hAnsi="Times" w:cs="Times New Roman"/>
          <w:sz w:val="24"/>
          <w:szCs w:val="20"/>
          <w:lang w:eastAsia="es-EC"/>
        </w:rPr>
        <w:instrText>xe "poder"</w:instrText>
      </w:r>
      <w:r w:rsidRPr="00AC5AEE">
        <w:rPr>
          <w:rFonts w:ascii="Times" w:eastAsia="Times" w:hAnsi="Times" w:cs="Times New Roman"/>
          <w:sz w:val="24"/>
          <w:szCs w:val="20"/>
          <w:lang w:val="en-US" w:eastAsia="es-EC"/>
        </w:rPr>
        <w:fldChar w:fldCharType="end"/>
      </w:r>
      <w:r w:rsidRPr="00AC5AEE">
        <w:rPr>
          <w:rFonts w:ascii="Helvetica" w:eastAsia="Times" w:hAnsi="Helvetica" w:cs="Helvetica"/>
          <w:i/>
          <w:sz w:val="18"/>
          <w:szCs w:val="20"/>
          <w:lang w:eastAsia="es-EC"/>
        </w:rPr>
        <w:t>poder</w:t>
      </w:r>
      <w:r w:rsidRPr="00AC5AEE">
        <w:rPr>
          <w:rFonts w:ascii="Times" w:eastAsia="Times" w:hAnsi="Times" w:cs="Times New Roman"/>
          <w:sz w:val="24"/>
          <w:szCs w:val="20"/>
          <w:lang w:eastAsia="es-EC"/>
        </w:rPr>
        <w:t xml:space="preserve">, mediante qué tecnologías y mediante qué procedimientos se ejerce ese </w:t>
      </w:r>
      <w:r w:rsidRPr="00AC5AEE">
        <w:rPr>
          <w:rFonts w:ascii="Times" w:eastAsia="Times" w:hAnsi="Times" w:cs="Times New Roman"/>
          <w:sz w:val="24"/>
          <w:szCs w:val="20"/>
          <w:lang w:val="en-US" w:eastAsia="es-EC"/>
        </w:rPr>
        <w:fldChar w:fldCharType="begin"/>
      </w:r>
      <w:r w:rsidRPr="00AC5AEE">
        <w:rPr>
          <w:rFonts w:ascii="Times" w:eastAsia="Times" w:hAnsi="Times" w:cs="Times New Roman"/>
          <w:sz w:val="24"/>
          <w:szCs w:val="20"/>
          <w:lang w:eastAsia="es-EC"/>
        </w:rPr>
        <w:instrText>xe "poder"</w:instrText>
      </w:r>
      <w:r w:rsidRPr="00AC5AEE">
        <w:rPr>
          <w:rFonts w:ascii="Times" w:eastAsia="Times" w:hAnsi="Times" w:cs="Times New Roman"/>
          <w:sz w:val="24"/>
          <w:szCs w:val="20"/>
          <w:lang w:val="en-US" w:eastAsia="es-EC"/>
        </w:rPr>
        <w:fldChar w:fldCharType="end"/>
      </w:r>
      <w:r w:rsidRPr="00AC5AEE">
        <w:rPr>
          <w:rFonts w:ascii="Helvetica" w:eastAsia="Times" w:hAnsi="Helvetica" w:cs="Helvetica"/>
          <w:i/>
          <w:sz w:val="18"/>
          <w:szCs w:val="20"/>
          <w:lang w:eastAsia="es-EC"/>
        </w:rPr>
        <w:t>poder</w:t>
      </w:r>
      <w:r w:rsidRPr="00AC5AEE">
        <w:rPr>
          <w:rFonts w:ascii="Times" w:eastAsia="Times" w:hAnsi="Times" w:cs="Times New Roman"/>
          <w:sz w:val="24"/>
          <w:szCs w:val="20"/>
          <w:lang w:eastAsia="es-EC"/>
        </w:rPr>
        <w:t xml:space="preserve"> y qué consecuencias y efectos se derivan de ello.</w:t>
      </w:r>
    </w:p>
    <w:p w:rsidR="00AC5AEE" w:rsidRPr="00AC5AEE" w:rsidRDefault="00AC5AEE" w:rsidP="00AC5AEE">
      <w:pPr>
        <w:spacing w:line="240" w:lineRule="auto"/>
        <w:ind w:firstLine="0"/>
        <w:rPr>
          <w:rFonts w:ascii="Times" w:eastAsia="Times" w:hAnsi="Times" w:cs="Times New Roman"/>
          <w:sz w:val="24"/>
          <w:szCs w:val="20"/>
          <w:lang w:eastAsia="es-EC"/>
        </w:rPr>
      </w:pPr>
    </w:p>
    <w:p w:rsidR="00AC5AEE" w:rsidRPr="00AC5AEE" w:rsidRDefault="00AC5AEE" w:rsidP="00AC5AEE">
      <w:pPr>
        <w:spacing w:line="240" w:lineRule="auto"/>
        <w:ind w:firstLine="0"/>
        <w:rPr>
          <w:rFonts w:ascii="Times" w:eastAsia="Times" w:hAnsi="Times" w:cs="Times New Roman"/>
          <w:sz w:val="24"/>
          <w:szCs w:val="20"/>
          <w:lang w:eastAsia="es-EC"/>
        </w:rPr>
      </w:pPr>
      <w:r w:rsidRPr="00AC5AEE">
        <w:rPr>
          <w:rFonts w:ascii="Times" w:eastAsia="Times" w:hAnsi="Times" w:cs="Times New Roman"/>
          <w:sz w:val="24"/>
          <w:szCs w:val="20"/>
          <w:lang w:eastAsia="es-EC"/>
        </w:rPr>
        <w:t xml:space="preserve">En un primer momento de sus investigaciones, Foucault intenta caracterizar el funcionamiento de esa micro-física del </w:t>
      </w:r>
      <w:r w:rsidRPr="00AC5AEE">
        <w:rPr>
          <w:rFonts w:ascii="Times" w:eastAsia="Times" w:hAnsi="Times" w:cs="Times New Roman"/>
          <w:sz w:val="24"/>
          <w:szCs w:val="20"/>
          <w:lang w:val="en-US" w:eastAsia="es-EC"/>
        </w:rPr>
        <w:fldChar w:fldCharType="begin"/>
      </w:r>
      <w:r w:rsidRPr="00AC5AEE">
        <w:rPr>
          <w:rFonts w:ascii="Times" w:eastAsia="Times" w:hAnsi="Times" w:cs="Times New Roman"/>
          <w:sz w:val="24"/>
          <w:szCs w:val="20"/>
          <w:lang w:eastAsia="es-EC"/>
        </w:rPr>
        <w:instrText>xe "poder"</w:instrText>
      </w:r>
      <w:r w:rsidRPr="00AC5AEE">
        <w:rPr>
          <w:rFonts w:ascii="Times" w:eastAsia="Times" w:hAnsi="Times" w:cs="Times New Roman"/>
          <w:sz w:val="24"/>
          <w:szCs w:val="20"/>
          <w:lang w:val="en-US" w:eastAsia="es-EC"/>
        </w:rPr>
        <w:fldChar w:fldCharType="end"/>
      </w:r>
      <w:r w:rsidRPr="00AC5AEE">
        <w:rPr>
          <w:rFonts w:ascii="Helvetica" w:eastAsia="Times" w:hAnsi="Helvetica" w:cs="Helvetica"/>
          <w:i/>
          <w:sz w:val="18"/>
          <w:szCs w:val="20"/>
          <w:lang w:eastAsia="es-EC"/>
        </w:rPr>
        <w:t>poder</w:t>
      </w:r>
      <w:r w:rsidRPr="00AC5AEE">
        <w:rPr>
          <w:rFonts w:ascii="Times" w:eastAsia="Times" w:hAnsi="Times" w:cs="Times New Roman"/>
          <w:sz w:val="24"/>
          <w:szCs w:val="20"/>
          <w:lang w:eastAsia="es-EC"/>
        </w:rPr>
        <w:t xml:space="preserve">: las relaciones que se establecen en el ámbito de instituciones sociales muy diversas (asilos, prisiones, hospitales, escuelas), con el fin de señalar los procedimientos comunes o similares mediante los cuales aparece el </w:t>
      </w:r>
      <w:r w:rsidRPr="00AC5AEE">
        <w:rPr>
          <w:rFonts w:ascii="Times" w:eastAsia="Times" w:hAnsi="Times" w:cs="Times New Roman"/>
          <w:sz w:val="24"/>
          <w:szCs w:val="20"/>
          <w:lang w:val="en-US" w:eastAsia="es-EC"/>
        </w:rPr>
        <w:fldChar w:fldCharType="begin"/>
      </w:r>
      <w:r w:rsidRPr="00AC5AEE">
        <w:rPr>
          <w:rFonts w:ascii="Times" w:eastAsia="Times" w:hAnsi="Times" w:cs="Times New Roman"/>
          <w:sz w:val="24"/>
          <w:szCs w:val="20"/>
          <w:lang w:eastAsia="es-EC"/>
        </w:rPr>
        <w:instrText>xe "poder"</w:instrText>
      </w:r>
      <w:r w:rsidRPr="00AC5AEE">
        <w:rPr>
          <w:rFonts w:ascii="Times" w:eastAsia="Times" w:hAnsi="Times" w:cs="Times New Roman"/>
          <w:sz w:val="24"/>
          <w:szCs w:val="20"/>
          <w:lang w:val="en-US" w:eastAsia="es-EC"/>
        </w:rPr>
        <w:fldChar w:fldCharType="end"/>
      </w:r>
      <w:r w:rsidRPr="00AC5AEE">
        <w:rPr>
          <w:rFonts w:ascii="Helvetica" w:eastAsia="Times" w:hAnsi="Helvetica" w:cs="Helvetica"/>
          <w:i/>
          <w:sz w:val="18"/>
          <w:szCs w:val="20"/>
          <w:lang w:eastAsia="es-EC"/>
        </w:rPr>
        <w:t>poder</w:t>
      </w:r>
      <w:r w:rsidRPr="00AC5AEE">
        <w:rPr>
          <w:rFonts w:ascii="Times" w:eastAsia="Times" w:hAnsi="Times" w:cs="Times New Roman"/>
          <w:sz w:val="12"/>
          <w:szCs w:val="20"/>
          <w:vertAlign w:val="superscript"/>
          <w:lang w:eastAsia="es-EC"/>
        </w:rPr>
        <w:t>16</w:t>
      </w:r>
      <w:r w:rsidRPr="00AC5AEE">
        <w:rPr>
          <w:rFonts w:ascii="Times" w:eastAsia="Times" w:hAnsi="Times" w:cs="Times New Roman"/>
          <w:sz w:val="24"/>
          <w:szCs w:val="20"/>
          <w:lang w:eastAsia="es-EC"/>
        </w:rPr>
        <w:t xml:space="preserve">. </w:t>
      </w:r>
      <w:r w:rsidRPr="00BE1EA2">
        <w:rPr>
          <w:rFonts w:ascii="Times" w:eastAsia="Times" w:hAnsi="Times" w:cs="Times New Roman"/>
          <w:sz w:val="24"/>
          <w:szCs w:val="20"/>
          <w:highlight w:val="cyan"/>
          <w:lang w:eastAsia="es-EC"/>
        </w:rPr>
        <w:t>De acuerdo con Foucault “el poder no es una institución, no es una estructura ni una fuerza de la que dispondrían algunos: es el nombre que se le da a una situación estratégica compleja en una sociedad dada”</w:t>
      </w:r>
      <w:r w:rsidRPr="00BE1EA2">
        <w:rPr>
          <w:rFonts w:ascii="Times" w:eastAsia="Times" w:hAnsi="Times" w:cs="Times New Roman"/>
          <w:sz w:val="12"/>
          <w:szCs w:val="20"/>
          <w:highlight w:val="cyan"/>
          <w:vertAlign w:val="superscript"/>
          <w:lang w:eastAsia="es-EC"/>
        </w:rPr>
        <w:t>17</w:t>
      </w:r>
      <w:r w:rsidRPr="00BE1EA2">
        <w:rPr>
          <w:rFonts w:ascii="Times" w:eastAsia="Times" w:hAnsi="Times" w:cs="Times New Roman"/>
          <w:sz w:val="24"/>
          <w:szCs w:val="20"/>
          <w:highlight w:val="cyan"/>
          <w:lang w:eastAsia="es-EC"/>
        </w:rPr>
        <w:t>.</w:t>
      </w:r>
    </w:p>
    <w:p w:rsidR="00AC5AEE" w:rsidRPr="00AC5AEE" w:rsidRDefault="00AC5AEE" w:rsidP="00AC5AEE">
      <w:pPr>
        <w:spacing w:line="240" w:lineRule="auto"/>
        <w:ind w:firstLine="0"/>
        <w:rPr>
          <w:rFonts w:ascii="Times" w:eastAsia="Times" w:hAnsi="Times" w:cs="Times New Roman"/>
          <w:sz w:val="24"/>
          <w:szCs w:val="20"/>
          <w:lang w:eastAsia="es-EC"/>
        </w:rPr>
      </w:pPr>
    </w:p>
    <w:p w:rsidR="00AC5AEE" w:rsidRPr="00AC5AEE" w:rsidRDefault="00AC5AEE" w:rsidP="00AC5AEE">
      <w:pPr>
        <w:spacing w:line="240" w:lineRule="auto"/>
        <w:ind w:firstLine="0"/>
        <w:rPr>
          <w:rFonts w:ascii="Times" w:eastAsia="Times" w:hAnsi="Times" w:cs="Times New Roman"/>
          <w:sz w:val="24"/>
          <w:szCs w:val="20"/>
          <w:lang w:eastAsia="es-EC"/>
        </w:rPr>
      </w:pPr>
      <w:r w:rsidRPr="00AC5AEE">
        <w:rPr>
          <w:rFonts w:ascii="Times" w:eastAsia="Times" w:hAnsi="Times" w:cs="Times New Roman"/>
          <w:sz w:val="24"/>
          <w:szCs w:val="20"/>
          <w:lang w:eastAsia="es-EC"/>
        </w:rPr>
        <w:t>En la asimetría de las diversas y variadas relaciones que se presentan en una sociedad, en sus conflictos y sus luchas, así como en sus cristalizaciones institucionales, Foucault sostiene “que el poder es coextensivo al cuerpo social; no hay entre las mallas de su red playas de libertades elementales”</w:t>
      </w:r>
      <w:r w:rsidRPr="00AC5AEE">
        <w:rPr>
          <w:rFonts w:ascii="Times" w:eastAsia="Times" w:hAnsi="Times" w:cs="Times New Roman"/>
          <w:sz w:val="12"/>
          <w:szCs w:val="20"/>
          <w:vertAlign w:val="superscript"/>
          <w:lang w:eastAsia="es-EC"/>
        </w:rPr>
        <w:t>18</w:t>
      </w:r>
      <w:r w:rsidRPr="00AC5AEE">
        <w:rPr>
          <w:rFonts w:ascii="Times" w:eastAsia="Times" w:hAnsi="Times" w:cs="Times New Roman"/>
          <w:sz w:val="24"/>
          <w:szCs w:val="20"/>
          <w:lang w:eastAsia="es-EC"/>
        </w:rPr>
        <w:t xml:space="preserve">. Pero a la vez que Foucault postula que no es posible estar fuera de ese espacio estratégico del </w:t>
      </w:r>
      <w:r w:rsidRPr="00AC5AEE">
        <w:rPr>
          <w:rFonts w:ascii="Times" w:eastAsia="Times" w:hAnsi="Times" w:cs="Times New Roman"/>
          <w:sz w:val="24"/>
          <w:szCs w:val="20"/>
          <w:lang w:val="en-US" w:eastAsia="es-EC"/>
        </w:rPr>
        <w:fldChar w:fldCharType="begin"/>
      </w:r>
      <w:r w:rsidRPr="00AC5AEE">
        <w:rPr>
          <w:rFonts w:ascii="Times" w:eastAsia="Times" w:hAnsi="Times" w:cs="Times New Roman"/>
          <w:sz w:val="24"/>
          <w:szCs w:val="20"/>
          <w:lang w:eastAsia="es-EC"/>
        </w:rPr>
        <w:instrText>xe "poder"</w:instrText>
      </w:r>
      <w:r w:rsidRPr="00AC5AEE">
        <w:rPr>
          <w:rFonts w:ascii="Times" w:eastAsia="Times" w:hAnsi="Times" w:cs="Times New Roman"/>
          <w:sz w:val="24"/>
          <w:szCs w:val="20"/>
          <w:lang w:val="en-US" w:eastAsia="es-EC"/>
        </w:rPr>
        <w:fldChar w:fldCharType="end"/>
      </w:r>
      <w:r w:rsidRPr="00AC5AEE">
        <w:rPr>
          <w:rFonts w:ascii="Helvetica" w:eastAsia="Times" w:hAnsi="Helvetica" w:cs="Helvetica"/>
          <w:i/>
          <w:sz w:val="18"/>
          <w:szCs w:val="20"/>
          <w:lang w:eastAsia="es-EC"/>
        </w:rPr>
        <w:t>poder</w:t>
      </w:r>
      <w:r w:rsidRPr="00AC5AEE">
        <w:rPr>
          <w:rFonts w:ascii="Times" w:eastAsia="Times" w:hAnsi="Times" w:cs="Times New Roman"/>
          <w:sz w:val="24"/>
          <w:szCs w:val="20"/>
          <w:lang w:eastAsia="es-EC"/>
        </w:rPr>
        <w:t>, afirma “que no hay relaciones de poder sin resistencias, que estas son más reales y eficaces en cuanto se forman en el lugar exacto en que se ejercen las relaciones de poder”</w:t>
      </w:r>
      <w:r w:rsidRPr="00AC5AEE">
        <w:rPr>
          <w:rFonts w:ascii="Times" w:eastAsia="Times" w:hAnsi="Times" w:cs="Times New Roman"/>
          <w:sz w:val="12"/>
          <w:szCs w:val="20"/>
          <w:vertAlign w:val="superscript"/>
          <w:lang w:eastAsia="es-EC"/>
        </w:rPr>
        <w:t>19</w:t>
      </w:r>
      <w:r w:rsidRPr="00AC5AEE">
        <w:rPr>
          <w:rFonts w:ascii="Times" w:eastAsia="Times" w:hAnsi="Times" w:cs="Times New Roman"/>
          <w:sz w:val="24"/>
          <w:szCs w:val="20"/>
          <w:lang w:eastAsia="es-EC"/>
        </w:rPr>
        <w:t xml:space="preserve">. Quienes padecen el ejercicio del </w:t>
      </w:r>
      <w:r w:rsidRPr="00AC5AEE">
        <w:rPr>
          <w:rFonts w:ascii="Times" w:eastAsia="Times" w:hAnsi="Times" w:cs="Times New Roman"/>
          <w:sz w:val="24"/>
          <w:szCs w:val="20"/>
          <w:lang w:val="en-US" w:eastAsia="es-EC"/>
        </w:rPr>
        <w:fldChar w:fldCharType="begin"/>
      </w:r>
      <w:r w:rsidRPr="00AC5AEE">
        <w:rPr>
          <w:rFonts w:ascii="Times" w:eastAsia="Times" w:hAnsi="Times" w:cs="Times New Roman"/>
          <w:sz w:val="24"/>
          <w:szCs w:val="20"/>
          <w:lang w:eastAsia="es-EC"/>
        </w:rPr>
        <w:instrText>xe "poder"</w:instrText>
      </w:r>
      <w:r w:rsidRPr="00AC5AEE">
        <w:rPr>
          <w:rFonts w:ascii="Times" w:eastAsia="Times" w:hAnsi="Times" w:cs="Times New Roman"/>
          <w:sz w:val="24"/>
          <w:szCs w:val="20"/>
          <w:lang w:val="en-US" w:eastAsia="es-EC"/>
        </w:rPr>
        <w:fldChar w:fldCharType="end"/>
      </w:r>
      <w:r w:rsidRPr="00AC5AEE">
        <w:rPr>
          <w:rFonts w:ascii="Helvetica" w:eastAsia="Times" w:hAnsi="Helvetica" w:cs="Helvetica"/>
          <w:i/>
          <w:sz w:val="18"/>
          <w:szCs w:val="20"/>
          <w:lang w:eastAsia="es-EC"/>
        </w:rPr>
        <w:t>poder</w:t>
      </w:r>
      <w:r w:rsidRPr="00AC5AEE">
        <w:rPr>
          <w:rFonts w:ascii="Times" w:eastAsia="Times" w:hAnsi="Times" w:cs="Times New Roman"/>
          <w:sz w:val="24"/>
          <w:szCs w:val="20"/>
          <w:lang w:eastAsia="es-EC"/>
        </w:rPr>
        <w:t xml:space="preserve"> pueden a su vez actuar y de hecho actúan: las resistencias mencionadas por </w:t>
      </w:r>
      <w:r w:rsidRPr="00AC5AEE">
        <w:rPr>
          <w:rFonts w:ascii="Times" w:eastAsia="Times" w:hAnsi="Times" w:cs="Times New Roman"/>
          <w:sz w:val="24"/>
          <w:szCs w:val="20"/>
          <w:lang w:eastAsia="es-EC"/>
        </w:rPr>
        <w:lastRenderedPageBreak/>
        <w:t xml:space="preserve">Foucault no implican necesariamente su inserción en una estrategia global de resistencia, pero tampoco son actos meramente accidentales o simplemente aleatarios: </w:t>
      </w:r>
      <w:r w:rsidRPr="00BE1EA2">
        <w:rPr>
          <w:rFonts w:ascii="Times" w:eastAsia="Times" w:hAnsi="Times" w:cs="Times New Roman"/>
          <w:sz w:val="24"/>
          <w:szCs w:val="20"/>
          <w:highlight w:val="cyan"/>
          <w:lang w:eastAsia="es-EC"/>
        </w:rPr>
        <w:t>“allí adonde hay poder, hay resistencia”</w:t>
      </w:r>
      <w:r w:rsidRPr="00AC5AEE">
        <w:rPr>
          <w:rFonts w:ascii="Times" w:eastAsia="Times" w:hAnsi="Times" w:cs="Times New Roman"/>
          <w:sz w:val="12"/>
          <w:szCs w:val="20"/>
          <w:vertAlign w:val="superscript"/>
          <w:lang w:eastAsia="es-EC"/>
        </w:rPr>
        <w:t>20</w:t>
      </w:r>
      <w:r w:rsidRPr="00AC5AEE">
        <w:rPr>
          <w:rFonts w:ascii="Times" w:eastAsia="Times" w:hAnsi="Times" w:cs="Times New Roman"/>
          <w:sz w:val="24"/>
          <w:szCs w:val="20"/>
          <w:lang w:eastAsia="es-EC"/>
        </w:rPr>
        <w:t xml:space="preserve">, concluye Foucault. </w:t>
      </w:r>
    </w:p>
    <w:p w:rsidR="00AC5AEE" w:rsidRPr="00AC5AEE" w:rsidRDefault="00AC5AEE" w:rsidP="00AC5AEE">
      <w:pPr>
        <w:spacing w:line="240" w:lineRule="auto"/>
        <w:ind w:firstLine="0"/>
        <w:rPr>
          <w:rFonts w:ascii="Times" w:eastAsia="Times" w:hAnsi="Times" w:cs="Times New Roman"/>
          <w:sz w:val="24"/>
          <w:szCs w:val="20"/>
          <w:lang w:eastAsia="es-EC"/>
        </w:rPr>
      </w:pPr>
    </w:p>
    <w:p w:rsidR="00AC5AEE" w:rsidRPr="00AC5AEE" w:rsidRDefault="00AC5AEE" w:rsidP="00AC5AEE">
      <w:pPr>
        <w:spacing w:line="240" w:lineRule="auto"/>
        <w:ind w:firstLine="0"/>
        <w:rPr>
          <w:rFonts w:ascii="Times" w:eastAsia="Times" w:hAnsi="Times" w:cs="Times New Roman"/>
          <w:sz w:val="24"/>
          <w:szCs w:val="20"/>
          <w:lang w:eastAsia="es-EC"/>
        </w:rPr>
      </w:pPr>
      <w:r w:rsidRPr="00AC5AEE">
        <w:rPr>
          <w:rFonts w:ascii="Times" w:eastAsia="Times" w:hAnsi="Times" w:cs="Times New Roman"/>
          <w:sz w:val="24"/>
          <w:szCs w:val="20"/>
          <w:lang w:eastAsia="es-EC"/>
        </w:rPr>
        <w:t xml:space="preserve">Al abandonar la imagen del Leviatán, de la centralidad de un </w:t>
      </w:r>
      <w:r w:rsidRPr="00AC5AEE">
        <w:rPr>
          <w:rFonts w:ascii="Times" w:eastAsia="Times" w:hAnsi="Times" w:cs="Times New Roman"/>
          <w:sz w:val="24"/>
          <w:szCs w:val="20"/>
          <w:lang w:val="en-US" w:eastAsia="es-EC"/>
        </w:rPr>
        <w:fldChar w:fldCharType="begin"/>
      </w:r>
      <w:r w:rsidRPr="00AC5AEE">
        <w:rPr>
          <w:rFonts w:ascii="Times" w:eastAsia="Times" w:hAnsi="Times" w:cs="Times New Roman"/>
          <w:sz w:val="24"/>
          <w:szCs w:val="20"/>
          <w:lang w:eastAsia="es-EC"/>
        </w:rPr>
        <w:instrText>xe "po-der"</w:instrText>
      </w:r>
      <w:r w:rsidRPr="00AC5AEE">
        <w:rPr>
          <w:rFonts w:ascii="Times" w:eastAsia="Times" w:hAnsi="Times" w:cs="Times New Roman"/>
          <w:sz w:val="24"/>
          <w:szCs w:val="20"/>
          <w:lang w:val="en-US" w:eastAsia="es-EC"/>
        </w:rPr>
        <w:fldChar w:fldCharType="end"/>
      </w:r>
      <w:r w:rsidRPr="00AC5AEE">
        <w:rPr>
          <w:rFonts w:ascii="Helvetica" w:eastAsia="Times" w:hAnsi="Helvetica" w:cs="Helvetica"/>
          <w:i/>
          <w:sz w:val="18"/>
          <w:szCs w:val="20"/>
          <w:lang w:eastAsia="es-EC"/>
        </w:rPr>
        <w:t>poder</w:t>
      </w:r>
      <w:r w:rsidRPr="00AC5AEE">
        <w:rPr>
          <w:rFonts w:ascii="Times" w:eastAsia="Times" w:hAnsi="Times" w:cs="Times New Roman"/>
          <w:sz w:val="24"/>
          <w:szCs w:val="20"/>
          <w:lang w:eastAsia="es-EC"/>
        </w:rPr>
        <w:t xml:space="preserve"> al que habría que someterse o al que habría que resistir, Foucault presenta la imagen alternativa de un </w:t>
      </w:r>
      <w:r w:rsidRPr="00AC5AEE">
        <w:rPr>
          <w:rFonts w:ascii="Times" w:eastAsia="Times" w:hAnsi="Times" w:cs="Times New Roman"/>
          <w:sz w:val="24"/>
          <w:szCs w:val="20"/>
          <w:lang w:val="en-US" w:eastAsia="es-EC"/>
        </w:rPr>
        <w:fldChar w:fldCharType="begin"/>
      </w:r>
      <w:r w:rsidRPr="00AC5AEE">
        <w:rPr>
          <w:rFonts w:ascii="Times" w:eastAsia="Times" w:hAnsi="Times" w:cs="Times New Roman"/>
          <w:sz w:val="24"/>
          <w:szCs w:val="20"/>
          <w:lang w:eastAsia="es-EC"/>
        </w:rPr>
        <w:instrText>xe "poder"</w:instrText>
      </w:r>
      <w:r w:rsidRPr="00AC5AEE">
        <w:rPr>
          <w:rFonts w:ascii="Times" w:eastAsia="Times" w:hAnsi="Times" w:cs="Times New Roman"/>
          <w:sz w:val="24"/>
          <w:szCs w:val="20"/>
          <w:lang w:val="en-US" w:eastAsia="es-EC"/>
        </w:rPr>
        <w:fldChar w:fldCharType="end"/>
      </w:r>
      <w:r w:rsidRPr="00AC5AEE">
        <w:rPr>
          <w:rFonts w:ascii="Helvetica" w:eastAsia="Times" w:hAnsi="Helvetica" w:cs="Helvetica"/>
          <w:i/>
          <w:sz w:val="18"/>
          <w:szCs w:val="20"/>
          <w:lang w:eastAsia="es-EC"/>
        </w:rPr>
        <w:t>poder</w:t>
      </w:r>
      <w:r w:rsidRPr="00AC5AEE">
        <w:rPr>
          <w:rFonts w:ascii="Times" w:eastAsia="Times" w:hAnsi="Times" w:cs="Times New Roman"/>
          <w:sz w:val="24"/>
          <w:szCs w:val="20"/>
          <w:lang w:eastAsia="es-EC"/>
        </w:rPr>
        <w:t xml:space="preserve"> reticular al que se le puede resistir en múltiples lugares y de muy variadas maneras. Walzer resume así la tesis de </w:t>
      </w:r>
      <w:r w:rsidRPr="00BE1EA2">
        <w:rPr>
          <w:rFonts w:ascii="Times" w:eastAsia="Times" w:hAnsi="Times" w:cs="Times New Roman"/>
          <w:sz w:val="24"/>
          <w:szCs w:val="20"/>
          <w:highlight w:val="cyan"/>
          <w:lang w:eastAsia="es-EC"/>
        </w:rPr>
        <w:t>Foucault: “No puede haber una toma del poder si en el centro no hay nada que tomar. Si el poder se ejerce en innumerables puntos, entonces se le debe desafiar punto por punto”</w:t>
      </w:r>
      <w:r w:rsidRPr="00BE1EA2">
        <w:rPr>
          <w:rFonts w:ascii="Times" w:eastAsia="Times" w:hAnsi="Times" w:cs="Times New Roman"/>
          <w:sz w:val="12"/>
          <w:szCs w:val="20"/>
          <w:highlight w:val="cyan"/>
          <w:vertAlign w:val="superscript"/>
          <w:lang w:eastAsia="es-EC"/>
        </w:rPr>
        <w:t>21</w:t>
      </w:r>
      <w:r w:rsidRPr="00BE1EA2">
        <w:rPr>
          <w:rFonts w:ascii="Times" w:eastAsia="Times" w:hAnsi="Times" w:cs="Times New Roman"/>
          <w:sz w:val="24"/>
          <w:szCs w:val="20"/>
          <w:highlight w:val="cyan"/>
          <w:lang w:eastAsia="es-EC"/>
        </w:rPr>
        <w:t>.</w:t>
      </w:r>
    </w:p>
    <w:p w:rsidR="00AC5AEE" w:rsidRPr="00AC5AEE" w:rsidRDefault="00AC5AEE" w:rsidP="00AC5AEE">
      <w:pPr>
        <w:spacing w:line="240" w:lineRule="auto"/>
        <w:ind w:firstLine="0"/>
        <w:rPr>
          <w:rFonts w:ascii="Times" w:eastAsia="Times" w:hAnsi="Times" w:cs="Times New Roman"/>
          <w:sz w:val="24"/>
          <w:szCs w:val="20"/>
          <w:lang w:eastAsia="es-EC"/>
        </w:rPr>
      </w:pPr>
    </w:p>
    <w:p w:rsidR="00AC5AEE" w:rsidRPr="00AC5AEE" w:rsidRDefault="00AC5AEE" w:rsidP="00AC5AEE">
      <w:pPr>
        <w:spacing w:line="240" w:lineRule="auto"/>
        <w:ind w:firstLine="0"/>
        <w:rPr>
          <w:rFonts w:ascii="Times" w:eastAsia="Times" w:hAnsi="Times" w:cs="Times New Roman"/>
          <w:sz w:val="24"/>
          <w:szCs w:val="20"/>
          <w:lang w:eastAsia="es-EC"/>
        </w:rPr>
      </w:pPr>
      <w:r w:rsidRPr="00AC5AEE">
        <w:rPr>
          <w:rFonts w:ascii="Times" w:eastAsia="Times" w:hAnsi="Times" w:cs="Times New Roman"/>
          <w:sz w:val="24"/>
          <w:szCs w:val="20"/>
          <w:lang w:eastAsia="es-EC"/>
        </w:rPr>
        <w:t xml:space="preserve">En un segundo momento de su reflexión, Foucault busca precisar aún más los rasgos definitorios de las prácticas del </w:t>
      </w:r>
      <w:r w:rsidRPr="00AC5AEE">
        <w:rPr>
          <w:rFonts w:ascii="Times" w:eastAsia="Times" w:hAnsi="Times" w:cs="Times New Roman"/>
          <w:sz w:val="24"/>
          <w:szCs w:val="20"/>
          <w:lang w:val="en-US" w:eastAsia="es-EC"/>
        </w:rPr>
        <w:fldChar w:fldCharType="begin"/>
      </w:r>
      <w:r w:rsidRPr="00AC5AEE">
        <w:rPr>
          <w:rFonts w:ascii="Times" w:eastAsia="Times" w:hAnsi="Times" w:cs="Times New Roman"/>
          <w:sz w:val="24"/>
          <w:szCs w:val="20"/>
          <w:lang w:eastAsia="es-EC"/>
        </w:rPr>
        <w:instrText>xe "poder"</w:instrText>
      </w:r>
      <w:r w:rsidRPr="00AC5AEE">
        <w:rPr>
          <w:rFonts w:ascii="Times" w:eastAsia="Times" w:hAnsi="Times" w:cs="Times New Roman"/>
          <w:sz w:val="24"/>
          <w:szCs w:val="20"/>
          <w:lang w:val="en-US" w:eastAsia="es-EC"/>
        </w:rPr>
        <w:fldChar w:fldCharType="end"/>
      </w:r>
      <w:r w:rsidRPr="00AC5AEE">
        <w:rPr>
          <w:rFonts w:ascii="Helvetica" w:eastAsia="Times" w:hAnsi="Helvetica" w:cs="Helvetica"/>
          <w:i/>
          <w:sz w:val="18"/>
          <w:szCs w:val="20"/>
          <w:lang w:eastAsia="es-EC"/>
        </w:rPr>
        <w:t>poder</w:t>
      </w:r>
      <w:r w:rsidRPr="00AC5AEE">
        <w:rPr>
          <w:rFonts w:ascii="Times" w:eastAsia="Times" w:hAnsi="Times" w:cs="Times New Roman"/>
          <w:sz w:val="24"/>
          <w:szCs w:val="20"/>
          <w:lang w:eastAsia="es-EC"/>
        </w:rPr>
        <w:t xml:space="preserve">. En ese esfuerzo, </w:t>
      </w:r>
      <w:r w:rsidRPr="00BE1EA2">
        <w:rPr>
          <w:rFonts w:ascii="Times" w:eastAsia="Times" w:hAnsi="Times" w:cs="Times New Roman"/>
          <w:sz w:val="24"/>
          <w:szCs w:val="20"/>
          <w:highlight w:val="cyan"/>
          <w:lang w:eastAsia="es-EC"/>
        </w:rPr>
        <w:t xml:space="preserve">Foucault subraya que el </w:t>
      </w:r>
      <w:r w:rsidRPr="00BE1EA2">
        <w:rPr>
          <w:rFonts w:ascii="Times" w:eastAsia="Times" w:hAnsi="Times" w:cs="Times New Roman"/>
          <w:sz w:val="24"/>
          <w:szCs w:val="20"/>
          <w:highlight w:val="cyan"/>
          <w:lang w:val="en-US" w:eastAsia="es-EC"/>
        </w:rPr>
        <w:fldChar w:fldCharType="begin"/>
      </w:r>
      <w:r w:rsidRPr="00BE1EA2">
        <w:rPr>
          <w:rFonts w:ascii="Times" w:eastAsia="Times" w:hAnsi="Times" w:cs="Times New Roman"/>
          <w:sz w:val="24"/>
          <w:szCs w:val="20"/>
          <w:highlight w:val="cyan"/>
          <w:lang w:eastAsia="es-EC"/>
        </w:rPr>
        <w:instrText>xe "poder"</w:instrText>
      </w:r>
      <w:r w:rsidRPr="00BE1EA2">
        <w:rPr>
          <w:rFonts w:ascii="Times" w:eastAsia="Times" w:hAnsi="Times" w:cs="Times New Roman"/>
          <w:sz w:val="24"/>
          <w:szCs w:val="20"/>
          <w:highlight w:val="cyan"/>
          <w:lang w:val="en-US" w:eastAsia="es-EC"/>
        </w:rPr>
        <w:fldChar w:fldCharType="end"/>
      </w:r>
      <w:r w:rsidRPr="00BE1EA2">
        <w:rPr>
          <w:rFonts w:ascii="Helvetica" w:eastAsia="Times" w:hAnsi="Helvetica" w:cs="Helvetica"/>
          <w:i/>
          <w:sz w:val="18"/>
          <w:szCs w:val="20"/>
          <w:highlight w:val="cyan"/>
          <w:lang w:eastAsia="es-EC"/>
        </w:rPr>
        <w:t>poder</w:t>
      </w:r>
      <w:r w:rsidRPr="00BE1EA2">
        <w:rPr>
          <w:rFonts w:ascii="Times" w:eastAsia="Times" w:hAnsi="Times" w:cs="Times New Roman"/>
          <w:sz w:val="24"/>
          <w:szCs w:val="20"/>
          <w:highlight w:val="cyan"/>
          <w:lang w:eastAsia="es-EC"/>
        </w:rPr>
        <w:t xml:space="preserve"> no es en modo </w:t>
      </w:r>
      <w:proofErr w:type="gramStart"/>
      <w:r w:rsidRPr="00BE1EA2">
        <w:rPr>
          <w:rFonts w:ascii="Times" w:eastAsia="Times" w:hAnsi="Times" w:cs="Times New Roman"/>
          <w:sz w:val="24"/>
          <w:szCs w:val="20"/>
          <w:highlight w:val="cyan"/>
          <w:lang w:eastAsia="es-EC"/>
        </w:rPr>
        <w:t>alguno</w:t>
      </w:r>
      <w:proofErr w:type="gramEnd"/>
      <w:r w:rsidRPr="00BE1EA2">
        <w:rPr>
          <w:rFonts w:ascii="Times" w:eastAsia="Times" w:hAnsi="Times" w:cs="Times New Roman"/>
          <w:sz w:val="24"/>
          <w:szCs w:val="20"/>
          <w:highlight w:val="cyan"/>
          <w:lang w:eastAsia="es-EC"/>
        </w:rPr>
        <w:t xml:space="preserve"> acción directa o inmediata sobre los otros. La formulación de Foucault es más compleja: el </w:t>
      </w:r>
      <w:r w:rsidRPr="00BE1EA2">
        <w:rPr>
          <w:rFonts w:ascii="Times" w:eastAsia="Times" w:hAnsi="Times" w:cs="Times New Roman"/>
          <w:sz w:val="24"/>
          <w:szCs w:val="20"/>
          <w:highlight w:val="cyan"/>
          <w:lang w:val="en-US" w:eastAsia="es-EC"/>
        </w:rPr>
        <w:fldChar w:fldCharType="begin"/>
      </w:r>
      <w:r w:rsidRPr="00BE1EA2">
        <w:rPr>
          <w:rFonts w:ascii="Times" w:eastAsia="Times" w:hAnsi="Times" w:cs="Times New Roman"/>
          <w:sz w:val="24"/>
          <w:szCs w:val="20"/>
          <w:highlight w:val="cyan"/>
          <w:lang w:eastAsia="es-EC"/>
        </w:rPr>
        <w:instrText>xe "poder"</w:instrText>
      </w:r>
      <w:r w:rsidRPr="00BE1EA2">
        <w:rPr>
          <w:rFonts w:ascii="Times" w:eastAsia="Times" w:hAnsi="Times" w:cs="Times New Roman"/>
          <w:sz w:val="24"/>
          <w:szCs w:val="20"/>
          <w:highlight w:val="cyan"/>
          <w:lang w:val="en-US" w:eastAsia="es-EC"/>
        </w:rPr>
        <w:fldChar w:fldCharType="end"/>
      </w:r>
      <w:r w:rsidRPr="00BE1EA2">
        <w:rPr>
          <w:rFonts w:ascii="Helvetica" w:eastAsia="Times" w:hAnsi="Helvetica" w:cs="Helvetica"/>
          <w:i/>
          <w:sz w:val="18"/>
          <w:szCs w:val="20"/>
          <w:highlight w:val="cyan"/>
          <w:lang w:eastAsia="es-EC"/>
        </w:rPr>
        <w:t>poder</w:t>
      </w:r>
      <w:r w:rsidRPr="00BE1EA2">
        <w:rPr>
          <w:rFonts w:ascii="Times" w:eastAsia="Times" w:hAnsi="Times" w:cs="Times New Roman"/>
          <w:sz w:val="24"/>
          <w:szCs w:val="20"/>
          <w:highlight w:val="cyan"/>
          <w:lang w:eastAsia="es-EC"/>
        </w:rPr>
        <w:t xml:space="preserve"> “actúa sobre sus acciones; una acción sobre la acción, sobre las acciones eventuales o actuales, presentes o futuras”</w:t>
      </w:r>
      <w:r w:rsidRPr="00BE1EA2">
        <w:rPr>
          <w:rFonts w:ascii="Times" w:eastAsia="Times" w:hAnsi="Times" w:cs="Times New Roman"/>
          <w:sz w:val="12"/>
          <w:szCs w:val="20"/>
          <w:highlight w:val="cyan"/>
          <w:vertAlign w:val="superscript"/>
          <w:lang w:eastAsia="es-EC"/>
        </w:rPr>
        <w:t>22</w:t>
      </w:r>
      <w:r w:rsidRPr="00AC5AEE">
        <w:rPr>
          <w:rFonts w:ascii="Times" w:eastAsia="Times" w:hAnsi="Times" w:cs="Times New Roman"/>
          <w:sz w:val="24"/>
          <w:szCs w:val="20"/>
          <w:lang w:eastAsia="es-EC"/>
        </w:rPr>
        <w:t>.</w:t>
      </w:r>
    </w:p>
    <w:p w:rsidR="00AC5AEE" w:rsidRPr="00AC5AEE" w:rsidRDefault="00AC5AEE" w:rsidP="00AC5AEE">
      <w:pPr>
        <w:spacing w:line="240" w:lineRule="auto"/>
        <w:ind w:firstLine="0"/>
        <w:rPr>
          <w:rFonts w:ascii="Times" w:eastAsia="Times" w:hAnsi="Times" w:cs="Times New Roman"/>
          <w:sz w:val="24"/>
          <w:szCs w:val="20"/>
          <w:lang w:eastAsia="es-EC"/>
        </w:rPr>
      </w:pPr>
    </w:p>
    <w:p w:rsidR="00AC5AEE" w:rsidRPr="00AC5AEE" w:rsidRDefault="00AC5AEE" w:rsidP="00AC5AEE">
      <w:pPr>
        <w:spacing w:line="240" w:lineRule="auto"/>
        <w:ind w:firstLine="0"/>
        <w:rPr>
          <w:rFonts w:ascii="Times" w:eastAsia="Times" w:hAnsi="Times" w:cs="Times New Roman"/>
          <w:sz w:val="24"/>
          <w:szCs w:val="20"/>
          <w:lang w:eastAsia="es-EC"/>
        </w:rPr>
      </w:pPr>
      <w:r w:rsidRPr="00BE1EA2">
        <w:rPr>
          <w:rFonts w:ascii="Times" w:eastAsia="Times" w:hAnsi="Times" w:cs="Times New Roman"/>
          <w:sz w:val="24"/>
          <w:szCs w:val="20"/>
          <w:highlight w:val="cyan"/>
          <w:lang w:eastAsia="es-EC"/>
        </w:rPr>
        <w:t xml:space="preserve">La distinción que Foucault hace entre violencia y </w:t>
      </w:r>
      <w:r w:rsidRPr="00BE1EA2">
        <w:rPr>
          <w:rFonts w:ascii="Times" w:eastAsia="Times" w:hAnsi="Times" w:cs="Times New Roman"/>
          <w:sz w:val="24"/>
          <w:szCs w:val="20"/>
          <w:highlight w:val="cyan"/>
          <w:lang w:val="en-US" w:eastAsia="es-EC"/>
        </w:rPr>
        <w:fldChar w:fldCharType="begin"/>
      </w:r>
      <w:r w:rsidRPr="00BE1EA2">
        <w:rPr>
          <w:rFonts w:ascii="Times" w:eastAsia="Times" w:hAnsi="Times" w:cs="Times New Roman"/>
          <w:sz w:val="24"/>
          <w:szCs w:val="20"/>
          <w:highlight w:val="cyan"/>
          <w:lang w:eastAsia="es-EC"/>
        </w:rPr>
        <w:instrText>xe "poder"</w:instrText>
      </w:r>
      <w:r w:rsidRPr="00BE1EA2">
        <w:rPr>
          <w:rFonts w:ascii="Times" w:eastAsia="Times" w:hAnsi="Times" w:cs="Times New Roman"/>
          <w:sz w:val="24"/>
          <w:szCs w:val="20"/>
          <w:highlight w:val="cyan"/>
          <w:lang w:val="en-US" w:eastAsia="es-EC"/>
        </w:rPr>
        <w:fldChar w:fldCharType="end"/>
      </w:r>
      <w:r w:rsidRPr="00BE1EA2">
        <w:rPr>
          <w:rFonts w:ascii="Helvetica" w:eastAsia="Times" w:hAnsi="Helvetica" w:cs="Helvetica"/>
          <w:i/>
          <w:sz w:val="18"/>
          <w:szCs w:val="20"/>
          <w:highlight w:val="cyan"/>
          <w:lang w:eastAsia="es-EC"/>
        </w:rPr>
        <w:t>poder</w:t>
      </w:r>
      <w:r w:rsidRPr="00BE1EA2">
        <w:rPr>
          <w:rFonts w:ascii="Times" w:eastAsia="Times" w:hAnsi="Times" w:cs="Times New Roman"/>
          <w:sz w:val="24"/>
          <w:szCs w:val="20"/>
          <w:highlight w:val="cyan"/>
          <w:lang w:eastAsia="es-EC"/>
        </w:rPr>
        <w:t xml:space="preserve"> se funda precisamente en esa diferencia: mientras que la violencia se realiza sobre las cosas o sobre los cuerpos para destruir o someter, el </w:t>
      </w:r>
      <w:r w:rsidRPr="00BE1EA2">
        <w:rPr>
          <w:rFonts w:ascii="Times" w:eastAsia="Times" w:hAnsi="Times" w:cs="Times New Roman"/>
          <w:sz w:val="24"/>
          <w:szCs w:val="20"/>
          <w:highlight w:val="cyan"/>
          <w:lang w:val="en-US" w:eastAsia="es-EC"/>
        </w:rPr>
        <w:fldChar w:fldCharType="begin"/>
      </w:r>
      <w:r w:rsidRPr="00BE1EA2">
        <w:rPr>
          <w:rFonts w:ascii="Times" w:eastAsia="Times" w:hAnsi="Times" w:cs="Times New Roman"/>
          <w:sz w:val="24"/>
          <w:szCs w:val="20"/>
          <w:highlight w:val="cyan"/>
          <w:lang w:eastAsia="es-EC"/>
        </w:rPr>
        <w:instrText>xe "poder"</w:instrText>
      </w:r>
      <w:r w:rsidRPr="00BE1EA2">
        <w:rPr>
          <w:rFonts w:ascii="Times" w:eastAsia="Times" w:hAnsi="Times" w:cs="Times New Roman"/>
          <w:sz w:val="24"/>
          <w:szCs w:val="20"/>
          <w:highlight w:val="cyan"/>
          <w:lang w:val="en-US" w:eastAsia="es-EC"/>
        </w:rPr>
        <w:fldChar w:fldCharType="end"/>
      </w:r>
      <w:r w:rsidRPr="00BE1EA2">
        <w:rPr>
          <w:rFonts w:ascii="Helvetica" w:eastAsia="Times" w:hAnsi="Helvetica" w:cs="Helvetica"/>
          <w:i/>
          <w:sz w:val="18"/>
          <w:szCs w:val="20"/>
          <w:highlight w:val="cyan"/>
          <w:lang w:eastAsia="es-EC"/>
        </w:rPr>
        <w:t>poder</w:t>
      </w:r>
      <w:r w:rsidRPr="00BE1EA2">
        <w:rPr>
          <w:rFonts w:ascii="Times" w:eastAsia="Times" w:hAnsi="Times" w:cs="Times New Roman"/>
          <w:sz w:val="24"/>
          <w:szCs w:val="20"/>
          <w:highlight w:val="cyan"/>
          <w:lang w:eastAsia="es-EC"/>
        </w:rPr>
        <w:t xml:space="preserve"> supone el reconocimiento del otro como alguien que actúa o que es capaz de actuar.</w:t>
      </w:r>
      <w:r w:rsidRPr="00AC5AEE">
        <w:rPr>
          <w:rFonts w:ascii="Times" w:eastAsia="Times" w:hAnsi="Times" w:cs="Times New Roman"/>
          <w:sz w:val="24"/>
          <w:szCs w:val="20"/>
          <w:lang w:eastAsia="es-EC"/>
        </w:rPr>
        <w:t xml:space="preserve"> En ese sentido, gobernar es incidir sobre el campo de acción real o posible de los otros. De ahí la célebre reiteración de Foucault según la cual, al final de cuentas ejercer el </w:t>
      </w:r>
      <w:r w:rsidRPr="00AC5AEE">
        <w:rPr>
          <w:rFonts w:ascii="Times" w:eastAsia="Times" w:hAnsi="Times" w:cs="Times New Roman"/>
          <w:sz w:val="24"/>
          <w:szCs w:val="20"/>
          <w:lang w:val="en-US" w:eastAsia="es-EC"/>
        </w:rPr>
        <w:fldChar w:fldCharType="begin"/>
      </w:r>
      <w:r w:rsidRPr="00AC5AEE">
        <w:rPr>
          <w:rFonts w:ascii="Times" w:eastAsia="Times" w:hAnsi="Times" w:cs="Times New Roman"/>
          <w:sz w:val="24"/>
          <w:szCs w:val="20"/>
          <w:lang w:eastAsia="es-EC"/>
        </w:rPr>
        <w:instrText>xe "poder"</w:instrText>
      </w:r>
      <w:r w:rsidRPr="00AC5AEE">
        <w:rPr>
          <w:rFonts w:ascii="Times" w:eastAsia="Times" w:hAnsi="Times" w:cs="Times New Roman"/>
          <w:sz w:val="24"/>
          <w:szCs w:val="20"/>
          <w:lang w:val="en-US" w:eastAsia="es-EC"/>
        </w:rPr>
        <w:fldChar w:fldCharType="end"/>
      </w:r>
      <w:r w:rsidRPr="00AC5AEE">
        <w:rPr>
          <w:rFonts w:ascii="Helvetica" w:eastAsia="Times" w:hAnsi="Helvetica" w:cs="Helvetica"/>
          <w:i/>
          <w:sz w:val="18"/>
          <w:szCs w:val="20"/>
          <w:lang w:eastAsia="es-EC"/>
        </w:rPr>
        <w:t>poder</w:t>
      </w:r>
      <w:r w:rsidRPr="00AC5AEE">
        <w:rPr>
          <w:rFonts w:ascii="Times" w:eastAsia="Times" w:hAnsi="Times" w:cs="Times New Roman"/>
          <w:sz w:val="24"/>
          <w:szCs w:val="20"/>
          <w:lang w:eastAsia="es-EC"/>
        </w:rPr>
        <w:t xml:space="preserve"> no es más que </w:t>
      </w:r>
      <w:r w:rsidRPr="00BE1EA2">
        <w:rPr>
          <w:rFonts w:ascii="Times" w:eastAsia="Times" w:hAnsi="Times" w:cs="Times New Roman"/>
          <w:sz w:val="24"/>
          <w:szCs w:val="20"/>
          <w:highlight w:val="cyan"/>
          <w:lang w:eastAsia="es-EC"/>
        </w:rPr>
        <w:t>“conducir conductas”</w:t>
      </w:r>
      <w:r w:rsidRPr="00BE1EA2">
        <w:rPr>
          <w:rFonts w:ascii="Times" w:eastAsia="Times" w:hAnsi="Times" w:cs="Times New Roman"/>
          <w:sz w:val="12"/>
          <w:szCs w:val="20"/>
          <w:highlight w:val="cyan"/>
          <w:vertAlign w:val="superscript"/>
          <w:lang w:eastAsia="es-EC"/>
        </w:rPr>
        <w:t>23</w:t>
      </w:r>
      <w:r w:rsidRPr="00BE1EA2">
        <w:rPr>
          <w:rFonts w:ascii="Times" w:eastAsia="Times" w:hAnsi="Times" w:cs="Times New Roman"/>
          <w:sz w:val="24"/>
          <w:szCs w:val="20"/>
          <w:highlight w:val="cyan"/>
          <w:lang w:eastAsia="es-EC"/>
        </w:rPr>
        <w:t>, valga decir: la posibilidad de ampliar o de restringir el campo de acción de los otros. De esos otros a quienes se reconoce como actuantes y responsables: como capaces de actuar y, sobre todo, de responder.</w:t>
      </w:r>
      <w:bookmarkStart w:id="0" w:name="_GoBack"/>
      <w:bookmarkEnd w:id="0"/>
      <w:r w:rsidRPr="00AC5AEE">
        <w:rPr>
          <w:rFonts w:ascii="Times" w:eastAsia="Times" w:hAnsi="Times" w:cs="Times New Roman"/>
          <w:sz w:val="24"/>
          <w:szCs w:val="20"/>
          <w:lang w:eastAsia="es-EC"/>
        </w:rPr>
        <w:t xml:space="preserve"> </w:t>
      </w:r>
    </w:p>
    <w:p w:rsidR="00AC5AEE" w:rsidRPr="00AC5AEE" w:rsidRDefault="00AC5AEE" w:rsidP="00AC5AEE">
      <w:pPr>
        <w:spacing w:line="240" w:lineRule="auto"/>
        <w:ind w:firstLine="0"/>
        <w:rPr>
          <w:rFonts w:ascii="Times" w:eastAsia="Times" w:hAnsi="Times" w:cs="Times New Roman"/>
          <w:sz w:val="24"/>
          <w:szCs w:val="20"/>
          <w:lang w:eastAsia="es-EC"/>
        </w:rPr>
      </w:pPr>
    </w:p>
    <w:p w:rsidR="00AC5AEE" w:rsidRPr="00AC5AEE" w:rsidRDefault="00AC5AEE" w:rsidP="00AC5AEE">
      <w:pPr>
        <w:spacing w:line="240" w:lineRule="auto"/>
        <w:ind w:firstLine="0"/>
        <w:rPr>
          <w:rFonts w:ascii="Times" w:eastAsia="Times" w:hAnsi="Times" w:cs="Times New Roman"/>
          <w:sz w:val="24"/>
          <w:szCs w:val="20"/>
          <w:lang w:eastAsia="es-EC"/>
        </w:rPr>
      </w:pPr>
    </w:p>
    <w:p w:rsidR="00AC5AEE" w:rsidRPr="00AC5AEE" w:rsidRDefault="00AC5AEE" w:rsidP="00AC5AEE">
      <w:pPr>
        <w:tabs>
          <w:tab w:val="left" w:pos="360"/>
        </w:tabs>
        <w:spacing w:line="268" w:lineRule="atLeast"/>
        <w:ind w:left="360" w:hanging="360"/>
        <w:rPr>
          <w:rFonts w:ascii="Times" w:eastAsia="Times New Roman" w:hAnsi="Times" w:cs="Times New Roman"/>
          <w:b/>
          <w:spacing w:val="15"/>
          <w:szCs w:val="20"/>
        </w:rPr>
      </w:pPr>
      <w:r w:rsidRPr="00AC5AEE">
        <w:rPr>
          <w:rFonts w:ascii="Times" w:eastAsia="Times New Roman" w:hAnsi="Times" w:cs="Times New Roman"/>
          <w:b/>
          <w:spacing w:val="15"/>
          <w:szCs w:val="20"/>
        </w:rPr>
        <w:t>Vocablos de referencia:</w:t>
      </w:r>
    </w:p>
    <w:p w:rsidR="00AC5AEE" w:rsidRPr="00AC5AEE" w:rsidRDefault="00AC5AEE" w:rsidP="00AC5AEE">
      <w:pPr>
        <w:spacing w:line="240" w:lineRule="auto"/>
        <w:ind w:firstLine="0"/>
        <w:rPr>
          <w:rFonts w:ascii="Times" w:eastAsia="Times" w:hAnsi="Times" w:cs="Times New Roman"/>
          <w:sz w:val="24"/>
          <w:szCs w:val="20"/>
          <w:lang w:eastAsia="es-EC"/>
        </w:rPr>
      </w:pPr>
    </w:p>
    <w:p w:rsidR="00AC5AEE" w:rsidRPr="00AC5AEE" w:rsidRDefault="00AC5AEE" w:rsidP="00AC5AEE">
      <w:pPr>
        <w:spacing w:line="268" w:lineRule="atLeast"/>
        <w:ind w:firstLine="0"/>
        <w:rPr>
          <w:rFonts w:ascii="Times" w:eastAsia="Times New Roman" w:hAnsi="Times" w:cs="Times New Roman"/>
          <w:sz w:val="20"/>
          <w:szCs w:val="20"/>
        </w:rPr>
      </w:pPr>
      <w:r w:rsidRPr="00AC5AEE">
        <w:rPr>
          <w:rFonts w:ascii="Times" w:eastAsia="Times New Roman" w:hAnsi="Times" w:cs="Times New Roman"/>
          <w:sz w:val="20"/>
          <w:szCs w:val="20"/>
        </w:rPr>
        <w:t>Ciudadanía</w:t>
      </w:r>
    </w:p>
    <w:p w:rsidR="00AC5AEE" w:rsidRPr="00AC5AEE" w:rsidRDefault="00AC5AEE" w:rsidP="00AC5AEE">
      <w:pPr>
        <w:spacing w:line="268" w:lineRule="atLeast"/>
        <w:ind w:firstLine="0"/>
        <w:rPr>
          <w:rFonts w:ascii="Times" w:eastAsia="Times New Roman" w:hAnsi="Times" w:cs="Times New Roman"/>
          <w:sz w:val="20"/>
          <w:szCs w:val="20"/>
        </w:rPr>
      </w:pPr>
      <w:r w:rsidRPr="00AC5AEE">
        <w:rPr>
          <w:rFonts w:ascii="Times" w:eastAsia="Times New Roman" w:hAnsi="Times" w:cs="Times New Roman"/>
          <w:sz w:val="20"/>
          <w:szCs w:val="20"/>
        </w:rPr>
        <w:t>Cultura política</w:t>
      </w:r>
    </w:p>
    <w:p w:rsidR="00AC5AEE" w:rsidRPr="00AC5AEE" w:rsidRDefault="00AC5AEE" w:rsidP="00AC5AEE">
      <w:pPr>
        <w:spacing w:line="268" w:lineRule="atLeast"/>
        <w:ind w:firstLine="0"/>
        <w:rPr>
          <w:rFonts w:ascii="Times" w:eastAsia="Times New Roman" w:hAnsi="Times" w:cs="Times New Roman"/>
          <w:sz w:val="20"/>
          <w:szCs w:val="20"/>
        </w:rPr>
      </w:pPr>
      <w:r w:rsidRPr="00AC5AEE">
        <w:rPr>
          <w:rFonts w:ascii="Times" w:eastAsia="Times New Roman" w:hAnsi="Times" w:cs="Times New Roman"/>
          <w:sz w:val="20"/>
          <w:szCs w:val="20"/>
        </w:rPr>
        <w:t>Democracia</w:t>
      </w:r>
    </w:p>
    <w:p w:rsidR="00AC5AEE" w:rsidRPr="00AC5AEE" w:rsidRDefault="00AC5AEE" w:rsidP="00AC5AEE">
      <w:pPr>
        <w:spacing w:line="268" w:lineRule="atLeast"/>
        <w:ind w:firstLine="0"/>
        <w:rPr>
          <w:rFonts w:ascii="Times" w:eastAsia="Times New Roman" w:hAnsi="Times" w:cs="Times New Roman"/>
          <w:sz w:val="20"/>
          <w:szCs w:val="20"/>
        </w:rPr>
      </w:pPr>
      <w:r w:rsidRPr="00AC5AEE">
        <w:rPr>
          <w:rFonts w:ascii="Times" w:eastAsia="Times New Roman" w:hAnsi="Times" w:cs="Times New Roman"/>
          <w:sz w:val="20"/>
          <w:szCs w:val="20"/>
        </w:rPr>
        <w:t>Estado de Derecho</w:t>
      </w:r>
    </w:p>
    <w:p w:rsidR="00AC5AEE" w:rsidRPr="00AC5AEE" w:rsidRDefault="00AC5AEE" w:rsidP="00AC5AEE">
      <w:pPr>
        <w:spacing w:line="268" w:lineRule="atLeast"/>
        <w:ind w:firstLine="0"/>
        <w:rPr>
          <w:rFonts w:ascii="Times" w:eastAsia="Times New Roman" w:hAnsi="Times" w:cs="Times New Roman"/>
          <w:sz w:val="20"/>
          <w:szCs w:val="20"/>
        </w:rPr>
      </w:pPr>
      <w:r w:rsidRPr="00AC5AEE">
        <w:rPr>
          <w:rFonts w:ascii="Times" w:eastAsia="Times New Roman" w:hAnsi="Times" w:cs="Times New Roman"/>
          <w:sz w:val="20"/>
          <w:szCs w:val="20"/>
        </w:rPr>
        <w:t>Legitimidad</w:t>
      </w:r>
    </w:p>
    <w:p w:rsidR="00AC5AEE" w:rsidRPr="00AC5AEE" w:rsidRDefault="00AC5AEE" w:rsidP="00AC5AEE">
      <w:pPr>
        <w:spacing w:line="268" w:lineRule="atLeast"/>
        <w:ind w:firstLine="0"/>
        <w:rPr>
          <w:rFonts w:ascii="Times" w:eastAsia="Times New Roman" w:hAnsi="Times" w:cs="Times New Roman"/>
          <w:sz w:val="20"/>
          <w:szCs w:val="20"/>
        </w:rPr>
      </w:pPr>
      <w:r w:rsidRPr="00AC5AEE">
        <w:rPr>
          <w:rFonts w:ascii="Times" w:eastAsia="Times New Roman" w:hAnsi="Times" w:cs="Times New Roman"/>
          <w:sz w:val="20"/>
          <w:szCs w:val="20"/>
        </w:rPr>
        <w:t>Política</w:t>
      </w:r>
    </w:p>
    <w:p w:rsidR="00AC5AEE" w:rsidRPr="00AC5AEE" w:rsidRDefault="00AC5AEE" w:rsidP="00AC5AEE">
      <w:pPr>
        <w:spacing w:line="268" w:lineRule="atLeast"/>
        <w:ind w:firstLine="0"/>
        <w:rPr>
          <w:rFonts w:ascii="Times" w:eastAsia="Times New Roman" w:hAnsi="Times" w:cs="Times New Roman"/>
          <w:sz w:val="20"/>
          <w:szCs w:val="20"/>
          <w:lang w:val="en-US"/>
        </w:rPr>
      </w:pPr>
      <w:proofErr w:type="spellStart"/>
      <w:r w:rsidRPr="00AC5AEE">
        <w:rPr>
          <w:rFonts w:ascii="Times" w:eastAsia="Times New Roman" w:hAnsi="Times" w:cs="Times New Roman"/>
          <w:sz w:val="20"/>
          <w:szCs w:val="20"/>
          <w:lang w:val="en-US"/>
        </w:rPr>
        <w:t>Soberanía</w:t>
      </w:r>
      <w:proofErr w:type="spellEnd"/>
    </w:p>
    <w:p w:rsidR="00AC5AEE" w:rsidRPr="00AC5AEE" w:rsidRDefault="00AC5AEE" w:rsidP="00AC5AEE">
      <w:pPr>
        <w:spacing w:line="268" w:lineRule="atLeast"/>
        <w:ind w:firstLine="0"/>
        <w:rPr>
          <w:rFonts w:ascii="Times" w:eastAsia="Times New Roman" w:hAnsi="Times" w:cs="Times New Roman"/>
          <w:sz w:val="20"/>
          <w:szCs w:val="20"/>
          <w:lang w:val="en-US"/>
        </w:rPr>
      </w:pPr>
      <w:proofErr w:type="spellStart"/>
      <w:r w:rsidRPr="00AC5AEE">
        <w:rPr>
          <w:rFonts w:ascii="Times" w:eastAsia="Times New Roman" w:hAnsi="Times" w:cs="Times New Roman"/>
          <w:sz w:val="20"/>
          <w:szCs w:val="20"/>
          <w:lang w:val="en-US"/>
        </w:rPr>
        <w:t>Totalitarismo</w:t>
      </w:r>
      <w:proofErr w:type="spellEnd"/>
    </w:p>
    <w:p w:rsidR="00AC5AEE" w:rsidRPr="00AC5AEE" w:rsidRDefault="00AC5AEE" w:rsidP="00AC5AEE">
      <w:pPr>
        <w:spacing w:line="240" w:lineRule="auto"/>
        <w:ind w:firstLine="0"/>
        <w:rPr>
          <w:rFonts w:ascii="Times" w:eastAsia="Times" w:hAnsi="Times" w:cs="Times New Roman"/>
          <w:sz w:val="24"/>
          <w:szCs w:val="20"/>
          <w:lang w:val="en-US" w:eastAsia="es-EC"/>
        </w:rPr>
      </w:pPr>
    </w:p>
    <w:p w:rsidR="00AC5AEE" w:rsidRPr="00AC5AEE" w:rsidRDefault="00AC5AEE" w:rsidP="00AC5AEE">
      <w:pPr>
        <w:tabs>
          <w:tab w:val="left" w:pos="360"/>
        </w:tabs>
        <w:spacing w:line="268" w:lineRule="atLeast"/>
        <w:ind w:left="360" w:hanging="360"/>
        <w:rPr>
          <w:rFonts w:ascii="Times" w:eastAsia="Times New Roman" w:hAnsi="Times" w:cs="Times New Roman"/>
          <w:b/>
          <w:spacing w:val="15"/>
          <w:szCs w:val="20"/>
          <w:lang w:val="en-US"/>
        </w:rPr>
      </w:pPr>
      <w:proofErr w:type="spellStart"/>
      <w:r w:rsidRPr="00AC5AEE">
        <w:rPr>
          <w:rFonts w:ascii="Times" w:eastAsia="Times New Roman" w:hAnsi="Times" w:cs="Times New Roman"/>
          <w:b/>
          <w:spacing w:val="15"/>
          <w:szCs w:val="20"/>
          <w:lang w:val="en-US"/>
        </w:rPr>
        <w:t>Bibliografía</w:t>
      </w:r>
      <w:proofErr w:type="spellEnd"/>
      <w:r w:rsidRPr="00AC5AEE">
        <w:rPr>
          <w:rFonts w:ascii="Times" w:eastAsia="Times New Roman" w:hAnsi="Times" w:cs="Times New Roman"/>
          <w:b/>
          <w:spacing w:val="15"/>
          <w:szCs w:val="20"/>
          <w:lang w:val="en-US"/>
        </w:rPr>
        <w:t>:</w:t>
      </w:r>
    </w:p>
    <w:p w:rsidR="00AC5AEE" w:rsidRPr="00AC5AEE" w:rsidRDefault="00AC5AEE" w:rsidP="00AC5AEE">
      <w:pPr>
        <w:spacing w:line="240" w:lineRule="auto"/>
        <w:ind w:firstLine="0"/>
        <w:rPr>
          <w:rFonts w:ascii="Times" w:eastAsia="Times" w:hAnsi="Times" w:cs="Times New Roman"/>
          <w:sz w:val="24"/>
          <w:szCs w:val="20"/>
          <w:lang w:val="en-US" w:eastAsia="es-EC"/>
        </w:rPr>
      </w:pPr>
    </w:p>
    <w:p w:rsidR="00AC5AEE" w:rsidRPr="00AC5AEE" w:rsidRDefault="00AC5AEE" w:rsidP="00AC5AEE">
      <w:pPr>
        <w:spacing w:line="240" w:lineRule="auto"/>
        <w:ind w:firstLine="0"/>
        <w:rPr>
          <w:rFonts w:ascii="Times" w:eastAsia="Times New Roman" w:hAnsi="Times" w:cs="Times New Roman"/>
          <w:sz w:val="18"/>
          <w:szCs w:val="20"/>
          <w:lang w:val="en-US"/>
        </w:rPr>
      </w:pPr>
      <w:proofErr w:type="spellStart"/>
      <w:r w:rsidRPr="00AC5AEE">
        <w:rPr>
          <w:rFonts w:ascii="Times" w:eastAsia="Times New Roman" w:hAnsi="Times" w:cs="Times New Roman"/>
          <w:sz w:val="18"/>
          <w:szCs w:val="20"/>
          <w:lang w:val="en-US"/>
        </w:rPr>
        <w:t>Apperley</w:t>
      </w:r>
      <w:proofErr w:type="spellEnd"/>
      <w:r w:rsidRPr="00AC5AEE">
        <w:rPr>
          <w:rFonts w:ascii="Times" w:eastAsia="Times New Roman" w:hAnsi="Times" w:cs="Times New Roman"/>
          <w:sz w:val="18"/>
          <w:szCs w:val="20"/>
          <w:lang w:val="en-US"/>
        </w:rPr>
        <w:t xml:space="preserve">, Alan: “Hobbes </w:t>
      </w:r>
      <w:proofErr w:type="gramStart"/>
      <w:r w:rsidRPr="00AC5AEE">
        <w:rPr>
          <w:rFonts w:ascii="Times" w:eastAsia="Times New Roman" w:hAnsi="Times" w:cs="Times New Roman"/>
          <w:sz w:val="18"/>
          <w:szCs w:val="20"/>
          <w:lang w:val="en-US"/>
        </w:rPr>
        <w:t>On</w:t>
      </w:r>
      <w:proofErr w:type="gramEnd"/>
      <w:r w:rsidRPr="00AC5AEE">
        <w:rPr>
          <w:rFonts w:ascii="Times" w:eastAsia="Times New Roman" w:hAnsi="Times" w:cs="Times New Roman"/>
          <w:sz w:val="18"/>
          <w:szCs w:val="20"/>
          <w:lang w:val="en-US"/>
        </w:rPr>
        <w:t xml:space="preserve"> Democracy”, en: </w:t>
      </w:r>
      <w:r w:rsidRPr="00AC5AEE">
        <w:rPr>
          <w:rFonts w:ascii="Times" w:eastAsia="Times New Roman" w:hAnsi="Times" w:cs="Times New Roman"/>
          <w:i/>
          <w:sz w:val="18"/>
          <w:szCs w:val="20"/>
          <w:lang w:val="en-US"/>
        </w:rPr>
        <w:t>Politics</w:t>
      </w:r>
      <w:r w:rsidRPr="00AC5AEE">
        <w:rPr>
          <w:rFonts w:ascii="Times" w:eastAsia="Times New Roman" w:hAnsi="Times" w:cs="Times New Roman"/>
          <w:sz w:val="18"/>
          <w:szCs w:val="20"/>
          <w:lang w:val="en-US"/>
        </w:rPr>
        <w:t>, V. 19, No. 3, 1999.</w:t>
      </w:r>
    </w:p>
    <w:p w:rsidR="00AC5AEE" w:rsidRPr="00AC5AEE" w:rsidRDefault="00AC5AEE" w:rsidP="00AC5AEE">
      <w:pPr>
        <w:spacing w:line="240" w:lineRule="auto"/>
        <w:ind w:firstLine="0"/>
        <w:rPr>
          <w:rFonts w:ascii="Times" w:eastAsia="Times New Roman" w:hAnsi="Times" w:cs="Times New Roman"/>
          <w:sz w:val="18"/>
          <w:szCs w:val="20"/>
          <w:lang w:val="en-US"/>
        </w:rPr>
      </w:pPr>
      <w:r w:rsidRPr="00AC5AEE">
        <w:rPr>
          <w:rFonts w:ascii="Times" w:eastAsia="Times New Roman" w:hAnsi="Times" w:cs="Times New Roman"/>
          <w:sz w:val="18"/>
          <w:szCs w:val="20"/>
          <w:lang w:val="en-US"/>
        </w:rPr>
        <w:t xml:space="preserve">Arendt, Hannah: “Communicative Power”, en: </w:t>
      </w:r>
      <w:proofErr w:type="spellStart"/>
      <w:r w:rsidRPr="00AC5AEE">
        <w:rPr>
          <w:rFonts w:ascii="Times" w:eastAsia="Times New Roman" w:hAnsi="Times" w:cs="Times New Roman"/>
          <w:sz w:val="18"/>
          <w:szCs w:val="20"/>
          <w:lang w:val="en-US"/>
        </w:rPr>
        <w:t>Lukes</w:t>
      </w:r>
      <w:proofErr w:type="spellEnd"/>
      <w:r w:rsidRPr="00AC5AEE">
        <w:rPr>
          <w:rFonts w:ascii="Times" w:eastAsia="Times New Roman" w:hAnsi="Times" w:cs="Times New Roman"/>
          <w:sz w:val="18"/>
          <w:szCs w:val="20"/>
          <w:lang w:val="en-US"/>
        </w:rPr>
        <w:t xml:space="preserve"> Steven (ed.): </w:t>
      </w:r>
      <w:r w:rsidRPr="00AC5AEE">
        <w:rPr>
          <w:rFonts w:ascii="Times" w:eastAsia="Times New Roman" w:hAnsi="Times" w:cs="Times New Roman"/>
          <w:i/>
          <w:sz w:val="18"/>
          <w:szCs w:val="20"/>
          <w:lang w:val="en-US"/>
        </w:rPr>
        <w:t>Power</w:t>
      </w:r>
      <w:r w:rsidRPr="00AC5AEE">
        <w:rPr>
          <w:rFonts w:ascii="Times" w:eastAsia="Times New Roman" w:hAnsi="Times" w:cs="Times New Roman"/>
          <w:sz w:val="18"/>
          <w:szCs w:val="20"/>
          <w:lang w:val="en-US"/>
        </w:rPr>
        <w:t>, Blackwell, Oxford, 1986.</w:t>
      </w:r>
    </w:p>
    <w:p w:rsidR="00AC5AEE" w:rsidRPr="00AC5AEE" w:rsidRDefault="00AC5AEE" w:rsidP="00AC5AEE">
      <w:pPr>
        <w:spacing w:line="240" w:lineRule="auto"/>
        <w:ind w:firstLine="0"/>
        <w:rPr>
          <w:rFonts w:ascii="Times" w:eastAsia="Times New Roman" w:hAnsi="Times" w:cs="Times New Roman"/>
          <w:sz w:val="18"/>
          <w:szCs w:val="20"/>
        </w:rPr>
      </w:pPr>
      <w:r w:rsidRPr="00AC5AEE">
        <w:rPr>
          <w:rFonts w:ascii="Times" w:eastAsia="Times New Roman" w:hAnsi="Times" w:cs="Times New Roman"/>
          <w:sz w:val="18"/>
          <w:szCs w:val="20"/>
        </w:rPr>
        <w:t xml:space="preserve">Aron, Raymond: “Macht, Power, Puissance”, en: </w:t>
      </w:r>
      <w:r w:rsidRPr="00AC5AEE">
        <w:rPr>
          <w:rFonts w:ascii="Times" w:eastAsia="Times New Roman" w:hAnsi="Times" w:cs="Times New Roman"/>
          <w:i/>
          <w:sz w:val="18"/>
          <w:szCs w:val="20"/>
        </w:rPr>
        <w:t>Etudes Sociologiques</w:t>
      </w:r>
      <w:r w:rsidRPr="00AC5AEE">
        <w:rPr>
          <w:rFonts w:ascii="Times" w:eastAsia="Times New Roman" w:hAnsi="Times" w:cs="Times New Roman"/>
          <w:sz w:val="18"/>
          <w:szCs w:val="20"/>
        </w:rPr>
        <w:t>, Presses Universitaires de France, París, 1988.</w:t>
      </w:r>
    </w:p>
    <w:p w:rsidR="00AC5AEE" w:rsidRPr="00AC5AEE" w:rsidRDefault="00AC5AEE" w:rsidP="00AC5AEE">
      <w:pPr>
        <w:spacing w:line="240" w:lineRule="auto"/>
        <w:ind w:firstLine="0"/>
        <w:rPr>
          <w:rFonts w:ascii="Times" w:eastAsia="Times New Roman" w:hAnsi="Times" w:cs="Times New Roman"/>
          <w:sz w:val="18"/>
          <w:szCs w:val="20"/>
        </w:rPr>
      </w:pPr>
      <w:r w:rsidRPr="00AC5AEE">
        <w:rPr>
          <w:rFonts w:ascii="Times" w:eastAsia="Times New Roman" w:hAnsi="Times" w:cs="Times New Roman"/>
          <w:sz w:val="18"/>
          <w:szCs w:val="20"/>
        </w:rPr>
        <w:t xml:space="preserve">Foucault, Michel: “El sujeto y el </w:t>
      </w:r>
      <w:r w:rsidRPr="00AC5AEE">
        <w:rPr>
          <w:rFonts w:ascii="Times" w:eastAsia="Times New Roman" w:hAnsi="Times" w:cs="Times New Roman"/>
          <w:i/>
          <w:sz w:val="18"/>
          <w:szCs w:val="20"/>
        </w:rPr>
        <w:t>poder</w:t>
      </w:r>
      <w:r w:rsidRPr="00AC5AEE">
        <w:rPr>
          <w:rFonts w:ascii="Times" w:eastAsia="Times New Roman" w:hAnsi="Times" w:cs="Times New Roman"/>
          <w:sz w:val="18"/>
          <w:szCs w:val="20"/>
        </w:rPr>
        <w:t xml:space="preserve">”, en </w:t>
      </w:r>
      <w:r w:rsidRPr="00AC5AEE">
        <w:rPr>
          <w:rFonts w:ascii="Times" w:eastAsia="Times New Roman" w:hAnsi="Times" w:cs="Times New Roman"/>
          <w:i/>
          <w:sz w:val="18"/>
          <w:szCs w:val="20"/>
        </w:rPr>
        <w:t>Revista Mexicana de Sociología</w:t>
      </w:r>
      <w:r w:rsidRPr="00AC5AEE">
        <w:rPr>
          <w:rFonts w:ascii="Times" w:eastAsia="Times New Roman" w:hAnsi="Times" w:cs="Times New Roman"/>
          <w:sz w:val="18"/>
          <w:szCs w:val="20"/>
        </w:rPr>
        <w:t>, No. 3, 1988.</w:t>
      </w:r>
    </w:p>
    <w:p w:rsidR="00AC5AEE" w:rsidRPr="00AC5AEE" w:rsidRDefault="00AC5AEE" w:rsidP="00AC5AEE">
      <w:pPr>
        <w:spacing w:line="240" w:lineRule="auto"/>
        <w:ind w:firstLine="0"/>
        <w:rPr>
          <w:rFonts w:ascii="Times" w:eastAsia="Times New Roman" w:hAnsi="Times" w:cs="Times New Roman"/>
          <w:sz w:val="18"/>
          <w:szCs w:val="20"/>
        </w:rPr>
      </w:pPr>
      <w:r w:rsidRPr="00AC5AEE">
        <w:rPr>
          <w:rFonts w:ascii="Times" w:eastAsia="Times New Roman" w:hAnsi="Times" w:cs="Times New Roman"/>
          <w:sz w:val="18"/>
          <w:szCs w:val="20"/>
        </w:rPr>
        <w:t xml:space="preserve">_____________: </w:t>
      </w:r>
      <w:r w:rsidRPr="00AC5AEE">
        <w:rPr>
          <w:rFonts w:ascii="Times" w:eastAsia="Times New Roman" w:hAnsi="Times" w:cs="Times New Roman"/>
          <w:i/>
          <w:sz w:val="18"/>
          <w:szCs w:val="20"/>
        </w:rPr>
        <w:t xml:space="preserve">La volonté de savoir, </w:t>
      </w:r>
      <w:r w:rsidRPr="00AC5AEE">
        <w:rPr>
          <w:rFonts w:ascii="Times" w:eastAsia="Times New Roman" w:hAnsi="Times" w:cs="Times New Roman"/>
          <w:sz w:val="18"/>
          <w:szCs w:val="20"/>
        </w:rPr>
        <w:t>Gallimard, París, 1976.</w:t>
      </w:r>
    </w:p>
    <w:p w:rsidR="00AC5AEE" w:rsidRPr="00AC5AEE" w:rsidRDefault="00AC5AEE" w:rsidP="00AC5AEE">
      <w:pPr>
        <w:spacing w:line="240" w:lineRule="auto"/>
        <w:ind w:firstLine="0"/>
        <w:rPr>
          <w:rFonts w:ascii="Times" w:eastAsia="Times New Roman" w:hAnsi="Times" w:cs="Times New Roman"/>
          <w:sz w:val="18"/>
          <w:szCs w:val="20"/>
        </w:rPr>
      </w:pPr>
      <w:r w:rsidRPr="00AC5AEE">
        <w:rPr>
          <w:rFonts w:ascii="Times" w:eastAsia="Times New Roman" w:hAnsi="Times" w:cs="Times New Roman"/>
          <w:sz w:val="18"/>
          <w:szCs w:val="20"/>
        </w:rPr>
        <w:t xml:space="preserve">_____________: </w:t>
      </w:r>
      <w:r w:rsidRPr="00AC5AEE">
        <w:rPr>
          <w:rFonts w:ascii="Times" w:eastAsia="Times New Roman" w:hAnsi="Times" w:cs="Times New Roman"/>
          <w:i/>
          <w:sz w:val="18"/>
          <w:szCs w:val="20"/>
        </w:rPr>
        <w:t>Un diálogo sobre el poder</w:t>
      </w:r>
      <w:r w:rsidRPr="00AC5AEE">
        <w:rPr>
          <w:rFonts w:ascii="Times" w:eastAsia="Times New Roman" w:hAnsi="Times" w:cs="Times New Roman"/>
          <w:sz w:val="18"/>
          <w:szCs w:val="20"/>
        </w:rPr>
        <w:t>, Alianza Editorial, Madrid, 1981.</w:t>
      </w:r>
    </w:p>
    <w:p w:rsidR="00AC5AEE" w:rsidRPr="00AC5AEE" w:rsidRDefault="00AC5AEE" w:rsidP="00AC5AEE">
      <w:pPr>
        <w:spacing w:line="240" w:lineRule="auto"/>
        <w:ind w:firstLine="0"/>
        <w:rPr>
          <w:rFonts w:ascii="Times" w:eastAsia="Times New Roman" w:hAnsi="Times" w:cs="Times New Roman"/>
          <w:sz w:val="18"/>
          <w:szCs w:val="20"/>
          <w:lang w:val="en-US"/>
        </w:rPr>
      </w:pPr>
      <w:r w:rsidRPr="00AC5AEE">
        <w:rPr>
          <w:rFonts w:ascii="Times" w:eastAsia="Times New Roman" w:hAnsi="Times" w:cs="Times New Roman"/>
          <w:sz w:val="18"/>
          <w:szCs w:val="20"/>
          <w:lang w:val="en-US"/>
        </w:rPr>
        <w:t xml:space="preserve">Hindess, Barry: </w:t>
      </w:r>
      <w:r w:rsidRPr="00AC5AEE">
        <w:rPr>
          <w:rFonts w:ascii="Times" w:eastAsia="Times New Roman" w:hAnsi="Times" w:cs="Times New Roman"/>
          <w:i/>
          <w:sz w:val="18"/>
          <w:szCs w:val="20"/>
          <w:lang w:val="en-US"/>
        </w:rPr>
        <w:t>Discourses of Power: from Hobbes to Foucault</w:t>
      </w:r>
      <w:r w:rsidRPr="00AC5AEE">
        <w:rPr>
          <w:rFonts w:ascii="Times" w:eastAsia="Times New Roman" w:hAnsi="Times" w:cs="Times New Roman"/>
          <w:sz w:val="18"/>
          <w:szCs w:val="20"/>
          <w:lang w:val="en-US"/>
        </w:rPr>
        <w:t>, Blackwell, Oxford, 1996.</w:t>
      </w:r>
    </w:p>
    <w:p w:rsidR="00AC5AEE" w:rsidRPr="00696FEC" w:rsidRDefault="00AC5AEE" w:rsidP="00AC5AEE">
      <w:pPr>
        <w:spacing w:line="240" w:lineRule="auto"/>
        <w:ind w:firstLine="0"/>
        <w:rPr>
          <w:rFonts w:ascii="Times" w:eastAsia="Times New Roman" w:hAnsi="Times" w:cs="Times New Roman"/>
          <w:sz w:val="18"/>
          <w:szCs w:val="20"/>
        </w:rPr>
      </w:pPr>
      <w:r w:rsidRPr="00696FEC">
        <w:rPr>
          <w:rFonts w:ascii="Times" w:eastAsia="Times New Roman" w:hAnsi="Times" w:cs="Times New Roman"/>
          <w:sz w:val="18"/>
          <w:szCs w:val="20"/>
        </w:rPr>
        <w:t xml:space="preserve">Hobbes, Thomas: </w:t>
      </w:r>
      <w:proofErr w:type="spellStart"/>
      <w:r w:rsidRPr="00696FEC">
        <w:rPr>
          <w:rFonts w:ascii="Times" w:eastAsia="Times New Roman" w:hAnsi="Times" w:cs="Times New Roman"/>
          <w:i/>
          <w:sz w:val="18"/>
          <w:szCs w:val="20"/>
        </w:rPr>
        <w:t>Leviathan</w:t>
      </w:r>
      <w:proofErr w:type="spellEnd"/>
      <w:r w:rsidRPr="00696FEC">
        <w:rPr>
          <w:rFonts w:ascii="Times" w:eastAsia="Times New Roman" w:hAnsi="Times" w:cs="Times New Roman"/>
          <w:sz w:val="18"/>
          <w:szCs w:val="20"/>
        </w:rPr>
        <w:t xml:space="preserve">, </w:t>
      </w:r>
      <w:proofErr w:type="spellStart"/>
      <w:r w:rsidRPr="00696FEC">
        <w:rPr>
          <w:rFonts w:ascii="Times" w:eastAsia="Times New Roman" w:hAnsi="Times" w:cs="Times New Roman"/>
          <w:sz w:val="18"/>
          <w:szCs w:val="20"/>
        </w:rPr>
        <w:t>Penguin</w:t>
      </w:r>
      <w:proofErr w:type="spellEnd"/>
      <w:r w:rsidRPr="00696FEC">
        <w:rPr>
          <w:rFonts w:ascii="Times" w:eastAsia="Times New Roman" w:hAnsi="Times" w:cs="Times New Roman"/>
          <w:sz w:val="18"/>
          <w:szCs w:val="20"/>
        </w:rPr>
        <w:t>, Londres, 1968.</w:t>
      </w:r>
    </w:p>
    <w:p w:rsidR="00AC5AEE" w:rsidRPr="00AC5AEE" w:rsidRDefault="00AC5AEE" w:rsidP="00AC5AEE">
      <w:pPr>
        <w:spacing w:line="240" w:lineRule="auto"/>
        <w:ind w:firstLine="0"/>
        <w:rPr>
          <w:rFonts w:ascii="Times" w:eastAsia="Times New Roman" w:hAnsi="Times" w:cs="Times New Roman"/>
          <w:sz w:val="18"/>
          <w:szCs w:val="20"/>
        </w:rPr>
      </w:pPr>
      <w:r w:rsidRPr="00AC5AEE">
        <w:rPr>
          <w:rFonts w:ascii="Times" w:eastAsia="Times New Roman" w:hAnsi="Times" w:cs="Times New Roman"/>
          <w:sz w:val="18"/>
          <w:szCs w:val="20"/>
        </w:rPr>
        <w:t xml:space="preserve">Locke, John: </w:t>
      </w:r>
      <w:r w:rsidRPr="00AC5AEE">
        <w:rPr>
          <w:rFonts w:ascii="Times" w:eastAsia="Times New Roman" w:hAnsi="Times" w:cs="Times New Roman"/>
          <w:i/>
          <w:sz w:val="18"/>
          <w:szCs w:val="20"/>
        </w:rPr>
        <w:t>Ensayo</w:t>
      </w:r>
      <w:r w:rsidRPr="00AC5AEE">
        <w:rPr>
          <w:rFonts w:ascii="Times" w:eastAsia="Times New Roman" w:hAnsi="Times" w:cs="Times New Roman"/>
          <w:sz w:val="18"/>
          <w:szCs w:val="20"/>
        </w:rPr>
        <w:t xml:space="preserve"> </w:t>
      </w:r>
      <w:r w:rsidRPr="00AC5AEE">
        <w:rPr>
          <w:rFonts w:ascii="Times" w:eastAsia="Times New Roman" w:hAnsi="Times" w:cs="Times New Roman"/>
          <w:i/>
          <w:sz w:val="18"/>
          <w:szCs w:val="20"/>
        </w:rPr>
        <w:t>Sobre el Gobierno Civil</w:t>
      </w:r>
      <w:r w:rsidRPr="00AC5AEE">
        <w:rPr>
          <w:rFonts w:ascii="Times" w:eastAsia="Times New Roman" w:hAnsi="Times" w:cs="Times New Roman"/>
          <w:sz w:val="18"/>
          <w:szCs w:val="20"/>
        </w:rPr>
        <w:t>, Aguilar, Madrid, 1979.</w:t>
      </w:r>
    </w:p>
    <w:p w:rsidR="00AC5AEE" w:rsidRPr="00AC5AEE" w:rsidRDefault="00AC5AEE" w:rsidP="00AC5AEE">
      <w:pPr>
        <w:spacing w:line="240" w:lineRule="auto"/>
        <w:ind w:firstLine="0"/>
        <w:rPr>
          <w:rFonts w:ascii="Times" w:eastAsia="Times New Roman" w:hAnsi="Times" w:cs="Times New Roman"/>
          <w:sz w:val="18"/>
          <w:szCs w:val="20"/>
          <w:lang w:val="en-US"/>
        </w:rPr>
      </w:pPr>
      <w:proofErr w:type="spellStart"/>
      <w:r w:rsidRPr="00AC5AEE">
        <w:rPr>
          <w:rFonts w:ascii="Times" w:eastAsia="Times New Roman" w:hAnsi="Times" w:cs="Times New Roman"/>
          <w:sz w:val="18"/>
          <w:szCs w:val="20"/>
          <w:lang w:val="en-US"/>
        </w:rPr>
        <w:t>Pasquino</w:t>
      </w:r>
      <w:proofErr w:type="spellEnd"/>
      <w:r w:rsidRPr="00AC5AEE">
        <w:rPr>
          <w:rFonts w:ascii="Times" w:eastAsia="Times New Roman" w:hAnsi="Times" w:cs="Times New Roman"/>
          <w:sz w:val="18"/>
          <w:szCs w:val="20"/>
          <w:lang w:val="en-US"/>
        </w:rPr>
        <w:t xml:space="preserve">, Pasquale: “Locke on King’s prerogative”, </w:t>
      </w:r>
      <w:r w:rsidRPr="00AC5AEE">
        <w:rPr>
          <w:rFonts w:ascii="Times" w:eastAsia="Times New Roman" w:hAnsi="Times" w:cs="Times New Roman"/>
          <w:i/>
          <w:sz w:val="18"/>
          <w:szCs w:val="20"/>
          <w:lang w:val="en-US"/>
        </w:rPr>
        <w:t>Political Theory</w:t>
      </w:r>
      <w:r w:rsidRPr="00AC5AEE">
        <w:rPr>
          <w:rFonts w:ascii="Times" w:eastAsia="Times New Roman" w:hAnsi="Times" w:cs="Times New Roman"/>
          <w:sz w:val="18"/>
          <w:szCs w:val="20"/>
          <w:lang w:val="en-US"/>
        </w:rPr>
        <w:t xml:space="preserve">, V. 26, No. 2, </w:t>
      </w:r>
      <w:proofErr w:type="spellStart"/>
      <w:r w:rsidRPr="00AC5AEE">
        <w:rPr>
          <w:rFonts w:ascii="Times" w:eastAsia="Times New Roman" w:hAnsi="Times" w:cs="Times New Roman"/>
          <w:sz w:val="18"/>
          <w:szCs w:val="20"/>
          <w:lang w:val="en-US"/>
        </w:rPr>
        <w:t>abril</w:t>
      </w:r>
      <w:proofErr w:type="spellEnd"/>
      <w:r w:rsidRPr="00AC5AEE">
        <w:rPr>
          <w:rFonts w:ascii="Times" w:eastAsia="Times New Roman" w:hAnsi="Times" w:cs="Times New Roman"/>
          <w:sz w:val="18"/>
          <w:szCs w:val="20"/>
          <w:lang w:val="en-US"/>
        </w:rPr>
        <w:t xml:space="preserve"> 1998.</w:t>
      </w:r>
    </w:p>
    <w:p w:rsidR="00AC5AEE" w:rsidRPr="00AC5AEE" w:rsidRDefault="00AC5AEE" w:rsidP="00AC5AEE">
      <w:pPr>
        <w:spacing w:line="240" w:lineRule="auto"/>
        <w:ind w:firstLine="0"/>
        <w:rPr>
          <w:rFonts w:ascii="Times" w:eastAsia="Times New Roman" w:hAnsi="Times" w:cs="Times New Roman"/>
          <w:sz w:val="18"/>
          <w:szCs w:val="20"/>
          <w:lang w:val="en-US"/>
        </w:rPr>
      </w:pPr>
      <w:r w:rsidRPr="00AC5AEE">
        <w:rPr>
          <w:rFonts w:ascii="Times" w:eastAsia="Times New Roman" w:hAnsi="Times" w:cs="Times New Roman"/>
          <w:sz w:val="18"/>
          <w:szCs w:val="20"/>
          <w:lang w:val="en-US"/>
        </w:rPr>
        <w:t xml:space="preserve">Russell, Bertrand: </w:t>
      </w:r>
      <w:r w:rsidRPr="00AC5AEE">
        <w:rPr>
          <w:rFonts w:ascii="Times" w:eastAsia="Times New Roman" w:hAnsi="Times" w:cs="Times New Roman"/>
          <w:i/>
          <w:sz w:val="18"/>
          <w:szCs w:val="20"/>
          <w:lang w:val="en-US"/>
        </w:rPr>
        <w:t>Power: A New Social Analysis</w:t>
      </w:r>
      <w:r w:rsidRPr="00AC5AEE">
        <w:rPr>
          <w:rFonts w:ascii="Times" w:eastAsia="Times New Roman" w:hAnsi="Times" w:cs="Times New Roman"/>
          <w:sz w:val="18"/>
          <w:szCs w:val="20"/>
          <w:lang w:val="en-US"/>
        </w:rPr>
        <w:t xml:space="preserve">, George Allen &amp; </w:t>
      </w:r>
      <w:proofErr w:type="spellStart"/>
      <w:r w:rsidRPr="00AC5AEE">
        <w:rPr>
          <w:rFonts w:ascii="Times" w:eastAsia="Times New Roman" w:hAnsi="Times" w:cs="Times New Roman"/>
          <w:sz w:val="18"/>
          <w:szCs w:val="20"/>
          <w:lang w:val="en-US"/>
        </w:rPr>
        <w:t>Unwin</w:t>
      </w:r>
      <w:proofErr w:type="spellEnd"/>
      <w:r w:rsidRPr="00AC5AEE">
        <w:rPr>
          <w:rFonts w:ascii="Times" w:eastAsia="Times New Roman" w:hAnsi="Times" w:cs="Times New Roman"/>
          <w:sz w:val="18"/>
          <w:szCs w:val="20"/>
          <w:lang w:val="en-US"/>
        </w:rPr>
        <w:t xml:space="preserve">, </w:t>
      </w:r>
      <w:proofErr w:type="spellStart"/>
      <w:r w:rsidRPr="00AC5AEE">
        <w:rPr>
          <w:rFonts w:ascii="Times" w:eastAsia="Times New Roman" w:hAnsi="Times" w:cs="Times New Roman"/>
          <w:sz w:val="18"/>
          <w:szCs w:val="20"/>
          <w:lang w:val="en-US"/>
        </w:rPr>
        <w:t>Londres</w:t>
      </w:r>
      <w:proofErr w:type="spellEnd"/>
      <w:r w:rsidRPr="00AC5AEE">
        <w:rPr>
          <w:rFonts w:ascii="Times" w:eastAsia="Times New Roman" w:hAnsi="Times" w:cs="Times New Roman"/>
          <w:sz w:val="18"/>
          <w:szCs w:val="20"/>
          <w:lang w:val="en-US"/>
        </w:rPr>
        <w:t>, 1938.</w:t>
      </w:r>
    </w:p>
    <w:p w:rsidR="00AC5AEE" w:rsidRPr="00AC5AEE" w:rsidRDefault="00AC5AEE" w:rsidP="00AC5AEE">
      <w:pPr>
        <w:spacing w:line="240" w:lineRule="auto"/>
        <w:ind w:firstLine="0"/>
        <w:rPr>
          <w:rFonts w:ascii="Times" w:eastAsia="Times New Roman" w:hAnsi="Times" w:cs="Times New Roman"/>
          <w:sz w:val="18"/>
          <w:szCs w:val="20"/>
        </w:rPr>
      </w:pPr>
      <w:r w:rsidRPr="00AC5AEE">
        <w:rPr>
          <w:rFonts w:ascii="Times" w:eastAsia="Times New Roman" w:hAnsi="Times" w:cs="Times New Roman"/>
          <w:sz w:val="18"/>
          <w:szCs w:val="20"/>
        </w:rPr>
        <w:t xml:space="preserve">Walzer, Michael: “La política de Michel Foucault”, en: Couzens David Hoy (ed.): </w:t>
      </w:r>
      <w:r w:rsidRPr="00AC5AEE">
        <w:rPr>
          <w:rFonts w:ascii="Times" w:eastAsia="Times New Roman" w:hAnsi="Times" w:cs="Times New Roman"/>
          <w:i/>
          <w:sz w:val="18"/>
          <w:szCs w:val="20"/>
        </w:rPr>
        <w:t>Foucault</w:t>
      </w:r>
      <w:r w:rsidRPr="00AC5AEE">
        <w:rPr>
          <w:rFonts w:ascii="Times" w:eastAsia="Times New Roman" w:hAnsi="Times" w:cs="Times New Roman"/>
          <w:sz w:val="18"/>
          <w:szCs w:val="20"/>
        </w:rPr>
        <w:t>, Ediciones Nueva Visión, Buenos Aires, 1988.</w:t>
      </w:r>
    </w:p>
    <w:p w:rsidR="00AC5AEE" w:rsidRPr="00AC5AEE" w:rsidRDefault="00AC5AEE" w:rsidP="00AC5AEE">
      <w:pPr>
        <w:spacing w:line="240" w:lineRule="auto"/>
        <w:ind w:firstLine="0"/>
        <w:rPr>
          <w:rFonts w:ascii="Times" w:eastAsia="Times New Roman" w:hAnsi="Times" w:cs="Times New Roman"/>
          <w:sz w:val="18"/>
          <w:szCs w:val="20"/>
        </w:rPr>
      </w:pPr>
      <w:r w:rsidRPr="00AC5AEE">
        <w:rPr>
          <w:rFonts w:ascii="Times" w:eastAsia="Times New Roman" w:hAnsi="Times" w:cs="Times New Roman"/>
          <w:sz w:val="18"/>
          <w:szCs w:val="20"/>
        </w:rPr>
        <w:lastRenderedPageBreak/>
        <w:t xml:space="preserve">Weber, Max: </w:t>
      </w:r>
      <w:r w:rsidRPr="00AC5AEE">
        <w:rPr>
          <w:rFonts w:ascii="Times" w:eastAsia="Times New Roman" w:hAnsi="Times" w:cs="Times New Roman"/>
          <w:i/>
          <w:sz w:val="18"/>
          <w:szCs w:val="20"/>
        </w:rPr>
        <w:t>Economía y Sociedad</w:t>
      </w:r>
      <w:r w:rsidRPr="00AC5AEE">
        <w:rPr>
          <w:rFonts w:ascii="Times" w:eastAsia="Times New Roman" w:hAnsi="Times" w:cs="Times New Roman"/>
          <w:sz w:val="18"/>
          <w:szCs w:val="20"/>
        </w:rPr>
        <w:t>, V. 1, Fondo de Cultura Económica, México, 1977.</w:t>
      </w:r>
    </w:p>
    <w:p w:rsidR="00AC5AEE" w:rsidRPr="00AC5AEE" w:rsidRDefault="00AC5AEE" w:rsidP="00AC5AEE">
      <w:pPr>
        <w:spacing w:line="240" w:lineRule="auto"/>
        <w:ind w:firstLine="0"/>
        <w:rPr>
          <w:rFonts w:ascii="Times" w:eastAsia="Times New Roman" w:hAnsi="Times" w:cs="Times New Roman"/>
          <w:sz w:val="18"/>
          <w:szCs w:val="20"/>
        </w:rPr>
      </w:pPr>
      <w:r w:rsidRPr="00AC5AEE">
        <w:rPr>
          <w:rFonts w:ascii="Times" w:eastAsia="Times New Roman" w:hAnsi="Times" w:cs="Times New Roman"/>
          <w:sz w:val="18"/>
          <w:szCs w:val="20"/>
        </w:rPr>
        <w:t xml:space="preserve">__________: </w:t>
      </w:r>
      <w:r w:rsidRPr="00AC5AEE">
        <w:rPr>
          <w:rFonts w:ascii="Times" w:eastAsia="Times New Roman" w:hAnsi="Times" w:cs="Times New Roman"/>
          <w:i/>
          <w:sz w:val="18"/>
          <w:szCs w:val="20"/>
        </w:rPr>
        <w:t>El político y el científico</w:t>
      </w:r>
      <w:r w:rsidRPr="00AC5AEE">
        <w:rPr>
          <w:rFonts w:ascii="Times" w:eastAsia="Times New Roman" w:hAnsi="Times" w:cs="Times New Roman"/>
          <w:sz w:val="18"/>
          <w:szCs w:val="20"/>
        </w:rPr>
        <w:t>, Alianza Editorial, Madrid, 1967.</w:t>
      </w:r>
    </w:p>
    <w:p w:rsidR="00AC5AEE" w:rsidRPr="00AC5AEE" w:rsidRDefault="00AC5AEE" w:rsidP="00AC5AEE">
      <w:pPr>
        <w:spacing w:line="240" w:lineRule="auto"/>
        <w:ind w:firstLine="0"/>
        <w:rPr>
          <w:rFonts w:ascii="Times" w:eastAsia="Times New Roman" w:hAnsi="Times" w:cs="Times New Roman"/>
          <w:sz w:val="18"/>
          <w:szCs w:val="20"/>
          <w:lang w:val="en-US"/>
        </w:rPr>
      </w:pPr>
      <w:proofErr w:type="spellStart"/>
      <w:r w:rsidRPr="00AC5AEE">
        <w:rPr>
          <w:rFonts w:ascii="Times" w:eastAsia="Times New Roman" w:hAnsi="Times" w:cs="Times New Roman"/>
          <w:sz w:val="18"/>
          <w:szCs w:val="20"/>
          <w:lang w:val="en-US"/>
        </w:rPr>
        <w:t>Wolin</w:t>
      </w:r>
      <w:proofErr w:type="spellEnd"/>
      <w:r w:rsidRPr="00AC5AEE">
        <w:rPr>
          <w:rFonts w:ascii="Times" w:eastAsia="Times New Roman" w:hAnsi="Times" w:cs="Times New Roman"/>
          <w:sz w:val="18"/>
          <w:szCs w:val="20"/>
          <w:lang w:val="en-US"/>
        </w:rPr>
        <w:t xml:space="preserve">, Sheldon S.: “On the Theory and Practice of Power”, en: </w:t>
      </w:r>
      <w:proofErr w:type="spellStart"/>
      <w:r w:rsidRPr="00AC5AEE">
        <w:rPr>
          <w:rFonts w:ascii="Times" w:eastAsia="Times New Roman" w:hAnsi="Times" w:cs="Times New Roman"/>
          <w:sz w:val="18"/>
          <w:szCs w:val="20"/>
          <w:lang w:val="en-US"/>
        </w:rPr>
        <w:t>Arac</w:t>
      </w:r>
      <w:proofErr w:type="spellEnd"/>
      <w:r w:rsidRPr="00AC5AEE">
        <w:rPr>
          <w:rFonts w:ascii="Times" w:eastAsia="Times New Roman" w:hAnsi="Times" w:cs="Times New Roman"/>
          <w:sz w:val="18"/>
          <w:szCs w:val="20"/>
          <w:lang w:val="en-US"/>
        </w:rPr>
        <w:t xml:space="preserve"> Jonathan (ed.): </w:t>
      </w:r>
      <w:r w:rsidRPr="00AC5AEE">
        <w:rPr>
          <w:rFonts w:ascii="Times" w:eastAsia="Times New Roman" w:hAnsi="Times" w:cs="Times New Roman"/>
          <w:i/>
          <w:sz w:val="18"/>
          <w:szCs w:val="20"/>
          <w:lang w:val="en-US"/>
        </w:rPr>
        <w:t>After Foucault</w:t>
      </w:r>
      <w:r w:rsidRPr="00AC5AEE">
        <w:rPr>
          <w:rFonts w:ascii="Times" w:eastAsia="Times New Roman" w:hAnsi="Times" w:cs="Times New Roman"/>
          <w:sz w:val="18"/>
          <w:szCs w:val="20"/>
          <w:lang w:val="en-US"/>
        </w:rPr>
        <w:t>, Rutgers University Press, New Brunswick, 1988.</w:t>
      </w:r>
    </w:p>
    <w:p w:rsidR="00AC5AEE" w:rsidRPr="00AC5AEE" w:rsidRDefault="00AC5AEE" w:rsidP="00AC5AEE">
      <w:pPr>
        <w:spacing w:line="240" w:lineRule="auto"/>
        <w:ind w:firstLine="0"/>
        <w:rPr>
          <w:rFonts w:ascii="Times" w:eastAsia="Times" w:hAnsi="Times" w:cs="Times New Roman"/>
          <w:sz w:val="24"/>
          <w:szCs w:val="20"/>
          <w:lang w:val="en-US" w:eastAsia="es-EC"/>
        </w:rPr>
      </w:pPr>
    </w:p>
    <w:p w:rsidR="00AC5AEE" w:rsidRPr="00AC5AEE" w:rsidRDefault="00AC5AEE" w:rsidP="00AC5AEE">
      <w:pPr>
        <w:spacing w:line="240" w:lineRule="auto"/>
        <w:ind w:firstLine="0"/>
        <w:jc w:val="right"/>
        <w:rPr>
          <w:rFonts w:ascii="Times" w:eastAsia="Times" w:hAnsi="Times" w:cs="Times New Roman"/>
          <w:sz w:val="24"/>
          <w:szCs w:val="20"/>
          <w:lang w:eastAsia="es-EC"/>
        </w:rPr>
      </w:pPr>
      <w:r w:rsidRPr="00AC5AEE">
        <w:rPr>
          <w:rFonts w:ascii="Times" w:eastAsia="Times" w:hAnsi="Times" w:cs="Times New Roman"/>
          <w:sz w:val="24"/>
          <w:szCs w:val="20"/>
          <w:lang w:eastAsia="es-EC"/>
        </w:rPr>
        <w:t>Oscar FERNÁNDEZ</w:t>
      </w:r>
    </w:p>
    <w:p w:rsidR="00AC5AEE" w:rsidRPr="00AC5AEE" w:rsidRDefault="00AC5AEE" w:rsidP="00AC5AEE">
      <w:pPr>
        <w:spacing w:line="240" w:lineRule="auto"/>
        <w:ind w:firstLine="0"/>
        <w:rPr>
          <w:rFonts w:ascii="Times" w:eastAsia="Times" w:hAnsi="Times" w:cs="Times New Roman"/>
          <w:sz w:val="24"/>
          <w:szCs w:val="20"/>
          <w:lang w:eastAsia="es-EC"/>
        </w:rPr>
      </w:pPr>
    </w:p>
    <w:p w:rsidR="00AC5AEE" w:rsidRPr="00AC5AEE" w:rsidRDefault="00AC5AEE" w:rsidP="00AC5AEE">
      <w:pPr>
        <w:spacing w:line="240" w:lineRule="auto"/>
        <w:ind w:firstLine="0"/>
        <w:rPr>
          <w:rFonts w:ascii="Times" w:eastAsia="Times" w:hAnsi="Times" w:cs="Times New Roman"/>
          <w:sz w:val="24"/>
          <w:szCs w:val="20"/>
          <w:lang w:eastAsia="es-EC"/>
        </w:rPr>
      </w:pPr>
      <w:r w:rsidRPr="00AC5AEE">
        <w:rPr>
          <w:rFonts w:ascii="Times" w:eastAsia="Times" w:hAnsi="Times" w:cs="Times New Roman"/>
          <w:sz w:val="24"/>
          <w:szCs w:val="20"/>
          <w:lang w:eastAsia="es-EC"/>
        </w:rPr>
        <w:t>NOTAS</w:t>
      </w:r>
    </w:p>
    <w:p w:rsidR="00AC5AEE" w:rsidRPr="00AC5AEE" w:rsidRDefault="00AC5AEE" w:rsidP="00AC5AEE">
      <w:pPr>
        <w:spacing w:line="240" w:lineRule="auto"/>
        <w:ind w:firstLine="0"/>
        <w:rPr>
          <w:rFonts w:ascii="Times" w:eastAsia="Times" w:hAnsi="Times" w:cs="Times New Roman"/>
          <w:sz w:val="24"/>
          <w:szCs w:val="20"/>
          <w:lang w:eastAsia="es-EC"/>
        </w:rPr>
      </w:pPr>
    </w:p>
    <w:p w:rsidR="00AC5AEE" w:rsidRPr="00AC5AEE" w:rsidRDefault="00AC5AEE" w:rsidP="00AC5AEE">
      <w:pPr>
        <w:tabs>
          <w:tab w:val="left" w:pos="480"/>
        </w:tabs>
        <w:spacing w:line="240" w:lineRule="auto"/>
        <w:ind w:left="480" w:hanging="480"/>
        <w:rPr>
          <w:rFonts w:ascii="Times" w:eastAsia="Times New Roman" w:hAnsi="Times" w:cs="Times New Roman"/>
          <w:sz w:val="16"/>
          <w:szCs w:val="20"/>
        </w:rPr>
      </w:pPr>
      <w:r w:rsidRPr="00AC5AEE">
        <w:rPr>
          <w:rFonts w:ascii="Times" w:eastAsia="Times New Roman" w:hAnsi="Times" w:cs="Times New Roman"/>
          <w:sz w:val="16"/>
          <w:szCs w:val="20"/>
        </w:rPr>
        <w:t>1</w:t>
      </w:r>
      <w:r w:rsidRPr="00AC5AEE">
        <w:rPr>
          <w:rFonts w:ascii="Times" w:eastAsia="Times New Roman" w:hAnsi="Times" w:cs="Times New Roman"/>
          <w:sz w:val="16"/>
          <w:szCs w:val="20"/>
        </w:rPr>
        <w:tab/>
        <w:t xml:space="preserve">En buena medida, esta distinción analítica encuentra apoyo en el excelente ensayo de Barry Hindess, </w:t>
      </w:r>
      <w:r w:rsidRPr="00AC5AEE">
        <w:rPr>
          <w:rFonts w:ascii="Times" w:eastAsia="Times New Roman" w:hAnsi="Times" w:cs="Times New Roman"/>
          <w:i/>
          <w:sz w:val="16"/>
          <w:szCs w:val="20"/>
        </w:rPr>
        <w:t>Discourses of Power: from Hobbes to Foucault</w:t>
      </w:r>
      <w:r w:rsidRPr="00AC5AEE">
        <w:rPr>
          <w:rFonts w:ascii="Times" w:eastAsia="Times New Roman" w:hAnsi="Times" w:cs="Times New Roman"/>
          <w:sz w:val="16"/>
          <w:szCs w:val="20"/>
        </w:rPr>
        <w:t xml:space="preserve"> , Blackwell, Oxford, 1996.</w:t>
      </w:r>
    </w:p>
    <w:p w:rsidR="00AC5AEE" w:rsidRPr="00AC5AEE" w:rsidRDefault="00AC5AEE" w:rsidP="00AC5AEE">
      <w:pPr>
        <w:tabs>
          <w:tab w:val="left" w:pos="480"/>
        </w:tabs>
        <w:spacing w:line="240" w:lineRule="auto"/>
        <w:ind w:left="480" w:hanging="480"/>
        <w:rPr>
          <w:rFonts w:ascii="Times" w:eastAsia="Times New Roman" w:hAnsi="Times" w:cs="Times New Roman"/>
          <w:sz w:val="16"/>
          <w:szCs w:val="20"/>
        </w:rPr>
      </w:pPr>
      <w:r w:rsidRPr="00AC5AEE">
        <w:rPr>
          <w:rFonts w:ascii="Times" w:eastAsia="Times New Roman" w:hAnsi="Times" w:cs="Times New Roman"/>
          <w:sz w:val="16"/>
          <w:szCs w:val="20"/>
        </w:rPr>
        <w:t>2</w:t>
      </w:r>
      <w:r w:rsidRPr="00AC5AEE">
        <w:rPr>
          <w:rFonts w:ascii="Times" w:eastAsia="Times New Roman" w:hAnsi="Times" w:cs="Times New Roman"/>
          <w:sz w:val="16"/>
          <w:szCs w:val="20"/>
        </w:rPr>
        <w:tab/>
        <w:t xml:space="preserve">Hobbes, Thomas: </w:t>
      </w:r>
      <w:r w:rsidRPr="00AC5AEE">
        <w:rPr>
          <w:rFonts w:ascii="Times" w:eastAsia="Times New Roman" w:hAnsi="Times" w:cs="Times New Roman"/>
          <w:i/>
          <w:sz w:val="16"/>
          <w:szCs w:val="20"/>
        </w:rPr>
        <w:t>Leviathan</w:t>
      </w:r>
      <w:r w:rsidRPr="00AC5AEE">
        <w:rPr>
          <w:rFonts w:ascii="Times" w:eastAsia="Times New Roman" w:hAnsi="Times" w:cs="Times New Roman"/>
          <w:sz w:val="16"/>
          <w:szCs w:val="20"/>
        </w:rPr>
        <w:t xml:space="preserve">, Penguin, Londres, 1968, p. 150. </w:t>
      </w:r>
    </w:p>
    <w:p w:rsidR="00AC5AEE" w:rsidRPr="00AC5AEE" w:rsidRDefault="00AC5AEE" w:rsidP="00AC5AEE">
      <w:pPr>
        <w:tabs>
          <w:tab w:val="left" w:pos="480"/>
        </w:tabs>
        <w:spacing w:line="240" w:lineRule="auto"/>
        <w:ind w:left="480" w:hanging="480"/>
        <w:rPr>
          <w:rFonts w:ascii="Times" w:eastAsia="Times New Roman" w:hAnsi="Times" w:cs="Times New Roman"/>
          <w:sz w:val="16"/>
          <w:szCs w:val="20"/>
        </w:rPr>
      </w:pPr>
      <w:r w:rsidRPr="00AC5AEE">
        <w:rPr>
          <w:rFonts w:ascii="Times" w:eastAsia="Times New Roman" w:hAnsi="Times" w:cs="Times New Roman"/>
          <w:sz w:val="16"/>
          <w:szCs w:val="20"/>
        </w:rPr>
        <w:t xml:space="preserve">3 </w:t>
      </w:r>
      <w:r w:rsidRPr="00AC5AEE">
        <w:rPr>
          <w:rFonts w:ascii="Times" w:eastAsia="Times New Roman" w:hAnsi="Times" w:cs="Times New Roman"/>
          <w:sz w:val="16"/>
          <w:szCs w:val="20"/>
        </w:rPr>
        <w:tab/>
        <w:t xml:space="preserve">Aron, Raymond: “Macht, Power, Puissance”, en: </w:t>
      </w:r>
      <w:r w:rsidRPr="00AC5AEE">
        <w:rPr>
          <w:rFonts w:ascii="Times" w:eastAsia="Times New Roman" w:hAnsi="Times" w:cs="Times New Roman"/>
          <w:i/>
          <w:sz w:val="16"/>
          <w:szCs w:val="20"/>
        </w:rPr>
        <w:t>Etudes Sociologiques</w:t>
      </w:r>
      <w:r w:rsidRPr="00AC5AEE">
        <w:rPr>
          <w:rFonts w:ascii="Times" w:eastAsia="Times New Roman" w:hAnsi="Times" w:cs="Times New Roman"/>
          <w:sz w:val="16"/>
          <w:szCs w:val="20"/>
        </w:rPr>
        <w:t xml:space="preserve">, Presses Universitaires de France, París, 1988, p. 48. </w:t>
      </w:r>
    </w:p>
    <w:p w:rsidR="00AC5AEE" w:rsidRPr="00AC5AEE" w:rsidRDefault="00AC5AEE" w:rsidP="00AC5AEE">
      <w:pPr>
        <w:tabs>
          <w:tab w:val="left" w:pos="480"/>
        </w:tabs>
        <w:spacing w:line="240" w:lineRule="auto"/>
        <w:ind w:left="480" w:hanging="480"/>
        <w:rPr>
          <w:rFonts w:ascii="Times" w:eastAsia="Times New Roman" w:hAnsi="Times" w:cs="Times New Roman"/>
          <w:sz w:val="16"/>
          <w:szCs w:val="20"/>
          <w:lang w:val="en-US"/>
        </w:rPr>
      </w:pPr>
      <w:r w:rsidRPr="00AC5AEE">
        <w:rPr>
          <w:rFonts w:ascii="Times" w:eastAsia="Times New Roman" w:hAnsi="Times" w:cs="Times New Roman"/>
          <w:sz w:val="16"/>
          <w:szCs w:val="20"/>
        </w:rPr>
        <w:t xml:space="preserve"> </w:t>
      </w:r>
      <w:r w:rsidRPr="00AC5AEE">
        <w:rPr>
          <w:rFonts w:ascii="Times" w:eastAsia="Times New Roman" w:hAnsi="Times" w:cs="Times New Roman"/>
          <w:sz w:val="16"/>
          <w:szCs w:val="20"/>
        </w:rPr>
        <w:tab/>
        <w:t xml:space="preserve">Para el polémico filósofo inglés Bertrand Russell el poder es la capacidad de producir los efectos buscados y esa capacidad se presenta como una especie de </w:t>
      </w:r>
      <w:r w:rsidRPr="00AC5AEE">
        <w:rPr>
          <w:rFonts w:ascii="Times" w:eastAsia="Times New Roman" w:hAnsi="Times" w:cs="Times New Roman"/>
          <w:i/>
          <w:sz w:val="16"/>
          <w:szCs w:val="20"/>
        </w:rPr>
        <w:t>quantum</w:t>
      </w:r>
      <w:r w:rsidRPr="00AC5AEE">
        <w:rPr>
          <w:rFonts w:ascii="Times" w:eastAsia="Times New Roman" w:hAnsi="Times" w:cs="Times New Roman"/>
          <w:sz w:val="16"/>
          <w:szCs w:val="20"/>
        </w:rPr>
        <w:t xml:space="preserve"> que puede ser, entre otras cosas, transferido, distribuido o eventualmente arrebatado. </w:t>
      </w:r>
      <w:r w:rsidRPr="00AC5AEE">
        <w:rPr>
          <w:rFonts w:ascii="Times" w:eastAsia="Times New Roman" w:hAnsi="Times" w:cs="Times New Roman"/>
          <w:sz w:val="16"/>
          <w:szCs w:val="20"/>
          <w:lang w:val="en-US"/>
        </w:rPr>
        <w:t xml:space="preserve">Cf. Bertrand Russell, Bertrand: </w:t>
      </w:r>
      <w:r w:rsidRPr="00AC5AEE">
        <w:rPr>
          <w:rFonts w:ascii="Times" w:eastAsia="Times New Roman" w:hAnsi="Times" w:cs="Times New Roman"/>
          <w:i/>
          <w:sz w:val="16"/>
          <w:szCs w:val="20"/>
          <w:lang w:val="en-US"/>
        </w:rPr>
        <w:t>Power: A New Social Analysis</w:t>
      </w:r>
      <w:r w:rsidRPr="00AC5AEE">
        <w:rPr>
          <w:rFonts w:ascii="Times" w:eastAsia="Times New Roman" w:hAnsi="Times" w:cs="Times New Roman"/>
          <w:sz w:val="16"/>
          <w:szCs w:val="20"/>
          <w:lang w:val="en-US"/>
        </w:rPr>
        <w:t xml:space="preserve">, George Allen &amp; </w:t>
      </w:r>
      <w:proofErr w:type="spellStart"/>
      <w:r w:rsidRPr="00AC5AEE">
        <w:rPr>
          <w:rFonts w:ascii="Times" w:eastAsia="Times New Roman" w:hAnsi="Times" w:cs="Times New Roman"/>
          <w:sz w:val="16"/>
          <w:szCs w:val="20"/>
          <w:lang w:val="en-US"/>
        </w:rPr>
        <w:t>Unwin</w:t>
      </w:r>
      <w:proofErr w:type="spellEnd"/>
      <w:r w:rsidRPr="00AC5AEE">
        <w:rPr>
          <w:rFonts w:ascii="Times" w:eastAsia="Times New Roman" w:hAnsi="Times" w:cs="Times New Roman"/>
          <w:sz w:val="16"/>
          <w:szCs w:val="20"/>
          <w:lang w:val="en-US"/>
        </w:rPr>
        <w:t xml:space="preserve">, </w:t>
      </w:r>
      <w:proofErr w:type="spellStart"/>
      <w:r w:rsidRPr="00AC5AEE">
        <w:rPr>
          <w:rFonts w:ascii="Times" w:eastAsia="Times New Roman" w:hAnsi="Times" w:cs="Times New Roman"/>
          <w:sz w:val="16"/>
          <w:szCs w:val="20"/>
          <w:lang w:val="en-US"/>
        </w:rPr>
        <w:t>Londres</w:t>
      </w:r>
      <w:proofErr w:type="spellEnd"/>
      <w:r w:rsidRPr="00AC5AEE">
        <w:rPr>
          <w:rFonts w:ascii="Times" w:eastAsia="Times New Roman" w:hAnsi="Times" w:cs="Times New Roman"/>
          <w:sz w:val="16"/>
          <w:szCs w:val="20"/>
          <w:lang w:val="en-US"/>
        </w:rPr>
        <w:t>, 1938.</w:t>
      </w:r>
    </w:p>
    <w:p w:rsidR="00AC5AEE" w:rsidRPr="00AC5AEE" w:rsidRDefault="00AC5AEE" w:rsidP="00AC5AEE">
      <w:pPr>
        <w:tabs>
          <w:tab w:val="left" w:pos="480"/>
        </w:tabs>
        <w:spacing w:line="240" w:lineRule="auto"/>
        <w:ind w:left="480" w:hanging="480"/>
        <w:rPr>
          <w:rFonts w:ascii="Times" w:eastAsia="Times New Roman" w:hAnsi="Times" w:cs="Times New Roman"/>
          <w:sz w:val="16"/>
          <w:szCs w:val="20"/>
        </w:rPr>
      </w:pPr>
      <w:r w:rsidRPr="00AC5AEE">
        <w:rPr>
          <w:rFonts w:ascii="Times" w:eastAsia="Times New Roman" w:hAnsi="Times" w:cs="Times New Roman"/>
          <w:sz w:val="16"/>
          <w:szCs w:val="20"/>
        </w:rPr>
        <w:t xml:space="preserve">4 </w:t>
      </w:r>
      <w:r w:rsidRPr="00AC5AEE">
        <w:rPr>
          <w:rFonts w:ascii="Times" w:eastAsia="Times New Roman" w:hAnsi="Times" w:cs="Times New Roman"/>
          <w:sz w:val="16"/>
          <w:szCs w:val="20"/>
        </w:rPr>
        <w:tab/>
        <w:t xml:space="preserve">Para una discusión reciente sobre las tesis de Hobbes en torno al absolutismo y la democracia, cf. Apperley, Alan: “Hobbes On Democracy”, in: </w:t>
      </w:r>
      <w:r w:rsidRPr="00AC5AEE">
        <w:rPr>
          <w:rFonts w:ascii="Times" w:eastAsia="Times New Roman" w:hAnsi="Times" w:cs="Times New Roman"/>
          <w:i/>
          <w:sz w:val="16"/>
          <w:szCs w:val="20"/>
        </w:rPr>
        <w:t>Politics</w:t>
      </w:r>
      <w:r w:rsidRPr="00AC5AEE">
        <w:rPr>
          <w:rFonts w:ascii="Times" w:eastAsia="Times New Roman" w:hAnsi="Times" w:cs="Times New Roman"/>
          <w:sz w:val="16"/>
          <w:szCs w:val="20"/>
        </w:rPr>
        <w:t xml:space="preserve">, V. 19, No. 3, 1999. </w:t>
      </w:r>
    </w:p>
    <w:p w:rsidR="00AC5AEE" w:rsidRPr="00AC5AEE" w:rsidRDefault="00AC5AEE" w:rsidP="00AC5AEE">
      <w:pPr>
        <w:tabs>
          <w:tab w:val="left" w:pos="480"/>
        </w:tabs>
        <w:spacing w:line="240" w:lineRule="auto"/>
        <w:ind w:left="480" w:hanging="480"/>
        <w:rPr>
          <w:rFonts w:ascii="Times" w:eastAsia="Times New Roman" w:hAnsi="Times" w:cs="Times New Roman"/>
          <w:sz w:val="16"/>
          <w:szCs w:val="20"/>
        </w:rPr>
      </w:pPr>
      <w:r w:rsidRPr="00AC5AEE">
        <w:rPr>
          <w:rFonts w:ascii="Times" w:eastAsia="Times New Roman" w:hAnsi="Times" w:cs="Times New Roman"/>
          <w:sz w:val="16"/>
          <w:szCs w:val="20"/>
        </w:rPr>
        <w:t xml:space="preserve">5 </w:t>
      </w:r>
      <w:r w:rsidRPr="00AC5AEE">
        <w:rPr>
          <w:rFonts w:ascii="Times" w:eastAsia="Times New Roman" w:hAnsi="Times" w:cs="Times New Roman"/>
          <w:sz w:val="16"/>
          <w:szCs w:val="20"/>
        </w:rPr>
        <w:tab/>
        <w:t xml:space="preserve">Weber, Max: </w:t>
      </w:r>
      <w:r w:rsidRPr="00AC5AEE">
        <w:rPr>
          <w:rFonts w:ascii="Times" w:eastAsia="Times New Roman" w:hAnsi="Times" w:cs="Times New Roman"/>
          <w:i/>
          <w:sz w:val="16"/>
          <w:szCs w:val="20"/>
        </w:rPr>
        <w:t>Economía y Sociedad</w:t>
      </w:r>
      <w:r w:rsidRPr="00AC5AEE">
        <w:rPr>
          <w:rFonts w:ascii="Times" w:eastAsia="Times New Roman" w:hAnsi="Times" w:cs="Times New Roman"/>
          <w:sz w:val="16"/>
          <w:szCs w:val="20"/>
        </w:rPr>
        <w:t>, V. 1, Fondo de Cultura Económica, México, 1977, p. 43.</w:t>
      </w:r>
    </w:p>
    <w:p w:rsidR="00AC5AEE" w:rsidRPr="00AC5AEE" w:rsidRDefault="00AC5AEE" w:rsidP="00AC5AEE">
      <w:pPr>
        <w:tabs>
          <w:tab w:val="left" w:pos="480"/>
        </w:tabs>
        <w:spacing w:line="240" w:lineRule="auto"/>
        <w:ind w:left="480" w:hanging="480"/>
        <w:rPr>
          <w:rFonts w:ascii="Times" w:eastAsia="Times New Roman" w:hAnsi="Times" w:cs="Times New Roman"/>
          <w:sz w:val="16"/>
          <w:szCs w:val="20"/>
        </w:rPr>
      </w:pPr>
      <w:r w:rsidRPr="00AC5AEE">
        <w:rPr>
          <w:rFonts w:ascii="Times" w:eastAsia="Times New Roman" w:hAnsi="Times" w:cs="Times New Roman"/>
          <w:sz w:val="16"/>
          <w:szCs w:val="20"/>
        </w:rPr>
        <w:t xml:space="preserve">6 </w:t>
      </w:r>
      <w:r w:rsidRPr="00AC5AEE">
        <w:rPr>
          <w:rFonts w:ascii="Times" w:eastAsia="Times New Roman" w:hAnsi="Times" w:cs="Times New Roman"/>
          <w:i/>
          <w:sz w:val="16"/>
          <w:szCs w:val="20"/>
        </w:rPr>
        <w:tab/>
        <w:t>Ibidem.</w:t>
      </w:r>
    </w:p>
    <w:p w:rsidR="00AC5AEE" w:rsidRPr="00AC5AEE" w:rsidRDefault="00AC5AEE" w:rsidP="00AC5AEE">
      <w:pPr>
        <w:tabs>
          <w:tab w:val="left" w:pos="480"/>
        </w:tabs>
        <w:spacing w:line="240" w:lineRule="auto"/>
        <w:ind w:left="480" w:hanging="480"/>
        <w:rPr>
          <w:rFonts w:ascii="Times" w:eastAsia="Times New Roman" w:hAnsi="Times" w:cs="Times New Roman"/>
          <w:sz w:val="16"/>
          <w:szCs w:val="20"/>
        </w:rPr>
      </w:pPr>
      <w:r w:rsidRPr="00AC5AEE">
        <w:rPr>
          <w:rFonts w:ascii="Times" w:eastAsia="Times New Roman" w:hAnsi="Times" w:cs="Times New Roman"/>
          <w:sz w:val="16"/>
          <w:szCs w:val="20"/>
        </w:rPr>
        <w:t xml:space="preserve">7 </w:t>
      </w:r>
      <w:r w:rsidRPr="00AC5AEE">
        <w:rPr>
          <w:rFonts w:ascii="Times" w:eastAsia="Times New Roman" w:hAnsi="Times" w:cs="Times New Roman"/>
          <w:sz w:val="16"/>
          <w:szCs w:val="20"/>
        </w:rPr>
        <w:tab/>
        <w:t xml:space="preserve">Aron, Raymond: </w:t>
      </w:r>
      <w:r w:rsidRPr="00AC5AEE">
        <w:rPr>
          <w:rFonts w:ascii="Times" w:eastAsia="Times New Roman" w:hAnsi="Times" w:cs="Times New Roman"/>
          <w:i/>
          <w:sz w:val="16"/>
          <w:szCs w:val="20"/>
        </w:rPr>
        <w:t>Etudes Sociologiques</w:t>
      </w:r>
      <w:r w:rsidRPr="00AC5AEE">
        <w:rPr>
          <w:rFonts w:ascii="Times" w:eastAsia="Times New Roman" w:hAnsi="Times" w:cs="Times New Roman"/>
          <w:sz w:val="16"/>
          <w:szCs w:val="20"/>
        </w:rPr>
        <w:t>, op. cit. p. 50.</w:t>
      </w:r>
    </w:p>
    <w:p w:rsidR="00AC5AEE" w:rsidRPr="00AC5AEE" w:rsidRDefault="00AC5AEE" w:rsidP="00AC5AEE">
      <w:pPr>
        <w:tabs>
          <w:tab w:val="left" w:pos="480"/>
        </w:tabs>
        <w:spacing w:line="240" w:lineRule="auto"/>
        <w:ind w:left="480" w:hanging="480"/>
        <w:rPr>
          <w:rFonts w:ascii="Times" w:eastAsia="Times New Roman" w:hAnsi="Times" w:cs="Times New Roman"/>
          <w:sz w:val="16"/>
          <w:szCs w:val="20"/>
        </w:rPr>
      </w:pPr>
      <w:r w:rsidRPr="00AC5AEE">
        <w:rPr>
          <w:rFonts w:ascii="Times" w:eastAsia="Times New Roman" w:hAnsi="Times" w:cs="Times New Roman"/>
          <w:sz w:val="16"/>
          <w:szCs w:val="20"/>
        </w:rPr>
        <w:t xml:space="preserve">8 </w:t>
      </w:r>
      <w:r w:rsidRPr="00AC5AEE">
        <w:rPr>
          <w:rFonts w:ascii="Times" w:eastAsia="Times New Roman" w:hAnsi="Times" w:cs="Times New Roman"/>
          <w:sz w:val="16"/>
          <w:szCs w:val="20"/>
        </w:rPr>
        <w:tab/>
        <w:t xml:space="preserve">El análisis clásico de Weber sobre la aparición y el significado del Estado Moderno en Europa, ilustra claramente su tesis sobre la progresiva legitimación del poder: “El Estado, como todas las asociaciones políticas que históricamente lo han precedido es una relación de dominación de hombre sobre hombres, que se sostiene por medio de la violencia legítima (es decir, de la que es vista como tal)” Weber, Max: </w:t>
      </w:r>
      <w:r w:rsidRPr="00AC5AEE">
        <w:rPr>
          <w:rFonts w:ascii="Times" w:eastAsia="Times New Roman" w:hAnsi="Times" w:cs="Times New Roman"/>
          <w:i/>
          <w:sz w:val="16"/>
          <w:szCs w:val="20"/>
        </w:rPr>
        <w:t>El político y el científico</w:t>
      </w:r>
      <w:r w:rsidRPr="00AC5AEE">
        <w:rPr>
          <w:rFonts w:ascii="Times" w:eastAsia="Times New Roman" w:hAnsi="Times" w:cs="Times New Roman"/>
          <w:sz w:val="16"/>
          <w:szCs w:val="20"/>
        </w:rPr>
        <w:t>, Alianza Editorial, Madrid, 1967, p. 84.</w:t>
      </w:r>
    </w:p>
    <w:p w:rsidR="00AC5AEE" w:rsidRPr="00AC5AEE" w:rsidRDefault="00AC5AEE" w:rsidP="00AC5AEE">
      <w:pPr>
        <w:tabs>
          <w:tab w:val="left" w:pos="480"/>
        </w:tabs>
        <w:spacing w:line="240" w:lineRule="auto"/>
        <w:ind w:left="480" w:hanging="480"/>
        <w:rPr>
          <w:rFonts w:ascii="Times" w:eastAsia="Times New Roman" w:hAnsi="Times" w:cs="Times New Roman"/>
          <w:sz w:val="16"/>
          <w:szCs w:val="20"/>
        </w:rPr>
      </w:pPr>
      <w:r w:rsidRPr="00AC5AEE">
        <w:rPr>
          <w:rFonts w:ascii="Times" w:eastAsia="Times New Roman" w:hAnsi="Times" w:cs="Times New Roman"/>
          <w:sz w:val="16"/>
          <w:szCs w:val="20"/>
        </w:rPr>
        <w:t xml:space="preserve"> </w:t>
      </w:r>
      <w:r w:rsidRPr="00AC5AEE">
        <w:rPr>
          <w:rFonts w:ascii="Times" w:eastAsia="Times New Roman" w:hAnsi="Times" w:cs="Times New Roman"/>
          <w:sz w:val="16"/>
          <w:szCs w:val="20"/>
        </w:rPr>
        <w:tab/>
        <w:t xml:space="preserve">El reclamo, por parte del Estado, de ese monopolio a la violencia legítima, remite al proceso histórico mediante el cual algunas ciudades-estado italianas, durante el Renacimiento, fueron instituyendo un ordenamiento legal obligatorio para los ciudadanos en el marco de sus fronteras territoriales, un sólo ejército capaz de garantizar la seguridad de la ciudadanía mediante el uso o la amenaza de la fuerza física y un cuerpo burocrático estable para asegurar la prestación de los servicios propios de ese naciente estado nacional. </w:t>
      </w:r>
    </w:p>
    <w:p w:rsidR="00AC5AEE" w:rsidRPr="00AC5AEE" w:rsidRDefault="00AC5AEE" w:rsidP="00AC5AEE">
      <w:pPr>
        <w:tabs>
          <w:tab w:val="left" w:pos="480"/>
        </w:tabs>
        <w:spacing w:line="240" w:lineRule="auto"/>
        <w:ind w:left="480" w:hanging="480"/>
        <w:rPr>
          <w:rFonts w:ascii="Times" w:eastAsia="Times New Roman" w:hAnsi="Times" w:cs="Times New Roman"/>
          <w:sz w:val="16"/>
          <w:szCs w:val="20"/>
        </w:rPr>
      </w:pPr>
      <w:r w:rsidRPr="00AC5AEE">
        <w:rPr>
          <w:rFonts w:ascii="Times" w:eastAsia="Times New Roman" w:hAnsi="Times" w:cs="Times New Roman"/>
          <w:sz w:val="16"/>
          <w:szCs w:val="20"/>
        </w:rPr>
        <w:t xml:space="preserve">9 </w:t>
      </w:r>
      <w:r w:rsidRPr="00AC5AEE">
        <w:rPr>
          <w:rFonts w:ascii="Times" w:eastAsia="Times New Roman" w:hAnsi="Times" w:cs="Times New Roman"/>
          <w:sz w:val="16"/>
          <w:szCs w:val="20"/>
        </w:rPr>
        <w:tab/>
        <w:t>Weber, Max: Economía y Sociedad, op. cit. p. 171.</w:t>
      </w:r>
    </w:p>
    <w:p w:rsidR="00AC5AEE" w:rsidRPr="00AC5AEE" w:rsidRDefault="00AC5AEE" w:rsidP="00AC5AEE">
      <w:pPr>
        <w:tabs>
          <w:tab w:val="left" w:pos="480"/>
        </w:tabs>
        <w:spacing w:line="240" w:lineRule="auto"/>
        <w:ind w:left="480" w:hanging="480"/>
        <w:rPr>
          <w:rFonts w:ascii="Times" w:eastAsia="Times New Roman" w:hAnsi="Times" w:cs="Times New Roman"/>
          <w:sz w:val="16"/>
          <w:szCs w:val="20"/>
          <w:lang w:val="en-US"/>
        </w:rPr>
      </w:pPr>
      <w:r w:rsidRPr="00AC5AEE">
        <w:rPr>
          <w:rFonts w:ascii="Times" w:eastAsia="Times New Roman" w:hAnsi="Times" w:cs="Times New Roman"/>
          <w:sz w:val="16"/>
          <w:szCs w:val="20"/>
        </w:rPr>
        <w:t xml:space="preserve"> </w:t>
      </w:r>
      <w:r w:rsidRPr="00AC5AEE">
        <w:rPr>
          <w:rFonts w:ascii="Times" w:eastAsia="Times New Roman" w:hAnsi="Times" w:cs="Times New Roman"/>
          <w:sz w:val="16"/>
          <w:szCs w:val="20"/>
        </w:rPr>
        <w:tab/>
        <w:t xml:space="preserve">Como lo destaca el mismo Weber: “La adhesión puede fingirse por individuos y grupos enteros por razones de oportunidad, practicarse efectivamente por causa de intereses materiales propios, o aceptarse como algo irremediable en virtud de debilidades individuales y de desvalimiento”. </w:t>
      </w:r>
      <w:proofErr w:type="spellStart"/>
      <w:proofErr w:type="gramStart"/>
      <w:r w:rsidRPr="00AC5AEE">
        <w:rPr>
          <w:rFonts w:ascii="Times" w:eastAsia="Times New Roman" w:hAnsi="Times" w:cs="Times New Roman"/>
          <w:i/>
          <w:sz w:val="16"/>
          <w:szCs w:val="20"/>
          <w:lang w:val="en-US"/>
        </w:rPr>
        <w:t>Ibidem</w:t>
      </w:r>
      <w:proofErr w:type="spellEnd"/>
      <w:r w:rsidRPr="00AC5AEE">
        <w:rPr>
          <w:rFonts w:ascii="Times" w:eastAsia="Times New Roman" w:hAnsi="Times" w:cs="Times New Roman"/>
          <w:i/>
          <w:sz w:val="16"/>
          <w:szCs w:val="20"/>
          <w:lang w:val="en-US"/>
        </w:rPr>
        <w:t>.</w:t>
      </w:r>
      <w:proofErr w:type="gramEnd"/>
    </w:p>
    <w:p w:rsidR="00AC5AEE" w:rsidRPr="00AC5AEE" w:rsidRDefault="00AC5AEE" w:rsidP="00AC5AEE">
      <w:pPr>
        <w:tabs>
          <w:tab w:val="left" w:pos="480"/>
        </w:tabs>
        <w:spacing w:line="240" w:lineRule="auto"/>
        <w:ind w:left="480" w:hanging="480"/>
        <w:rPr>
          <w:rFonts w:ascii="Times" w:eastAsia="Times New Roman" w:hAnsi="Times" w:cs="Times New Roman"/>
          <w:sz w:val="16"/>
          <w:szCs w:val="20"/>
          <w:lang w:val="en-US"/>
        </w:rPr>
      </w:pPr>
      <w:r w:rsidRPr="00AC5AEE">
        <w:rPr>
          <w:rFonts w:ascii="Times" w:eastAsia="Times New Roman" w:hAnsi="Times" w:cs="Times New Roman"/>
          <w:sz w:val="16"/>
          <w:szCs w:val="20"/>
          <w:lang w:val="en-US"/>
        </w:rPr>
        <w:t xml:space="preserve">10 </w:t>
      </w:r>
      <w:r w:rsidRPr="00AC5AEE">
        <w:rPr>
          <w:rFonts w:ascii="Times" w:eastAsia="Times New Roman" w:hAnsi="Times" w:cs="Times New Roman"/>
          <w:sz w:val="16"/>
          <w:szCs w:val="20"/>
          <w:lang w:val="en-US"/>
        </w:rPr>
        <w:tab/>
        <w:t xml:space="preserve">Arendt, Hannah: “Communicative Power”, en: Steven </w:t>
      </w:r>
      <w:proofErr w:type="spellStart"/>
      <w:r w:rsidRPr="00AC5AEE">
        <w:rPr>
          <w:rFonts w:ascii="Times" w:eastAsia="Times New Roman" w:hAnsi="Times" w:cs="Times New Roman"/>
          <w:sz w:val="16"/>
          <w:szCs w:val="20"/>
          <w:lang w:val="en-US"/>
        </w:rPr>
        <w:t>Lukes</w:t>
      </w:r>
      <w:proofErr w:type="spellEnd"/>
      <w:r w:rsidRPr="00AC5AEE">
        <w:rPr>
          <w:rFonts w:ascii="Times" w:eastAsia="Times New Roman" w:hAnsi="Times" w:cs="Times New Roman"/>
          <w:sz w:val="16"/>
          <w:szCs w:val="20"/>
          <w:lang w:val="en-US"/>
        </w:rPr>
        <w:t xml:space="preserve"> (ed.):</w:t>
      </w:r>
      <w:r w:rsidRPr="00AC5AEE">
        <w:rPr>
          <w:rFonts w:ascii="Times" w:eastAsia="Times New Roman" w:hAnsi="Times" w:cs="Times New Roman"/>
          <w:i/>
          <w:sz w:val="16"/>
          <w:szCs w:val="20"/>
          <w:lang w:val="en-US"/>
        </w:rPr>
        <w:t xml:space="preserve"> Power</w:t>
      </w:r>
      <w:r w:rsidRPr="00AC5AEE">
        <w:rPr>
          <w:rFonts w:ascii="Times" w:eastAsia="Times New Roman" w:hAnsi="Times" w:cs="Times New Roman"/>
          <w:sz w:val="16"/>
          <w:szCs w:val="20"/>
          <w:lang w:val="en-US"/>
        </w:rPr>
        <w:t xml:space="preserve">, Blackwell, Oxford, 1986, p. 64. </w:t>
      </w:r>
    </w:p>
    <w:p w:rsidR="00AC5AEE" w:rsidRPr="00AC5AEE" w:rsidRDefault="00AC5AEE" w:rsidP="00AC5AEE">
      <w:pPr>
        <w:tabs>
          <w:tab w:val="left" w:pos="480"/>
        </w:tabs>
        <w:spacing w:line="240" w:lineRule="auto"/>
        <w:ind w:left="480" w:hanging="480"/>
        <w:rPr>
          <w:rFonts w:ascii="Times" w:eastAsia="Times New Roman" w:hAnsi="Times" w:cs="Times New Roman"/>
          <w:sz w:val="16"/>
          <w:szCs w:val="20"/>
        </w:rPr>
      </w:pPr>
      <w:r w:rsidRPr="00AC5AEE">
        <w:rPr>
          <w:rFonts w:ascii="Times" w:eastAsia="Times New Roman" w:hAnsi="Times" w:cs="Times New Roman"/>
          <w:sz w:val="16"/>
          <w:szCs w:val="20"/>
        </w:rPr>
        <w:t xml:space="preserve">11 </w:t>
      </w:r>
      <w:r w:rsidRPr="00AC5AEE">
        <w:rPr>
          <w:rFonts w:ascii="Times" w:eastAsia="Times New Roman" w:hAnsi="Times" w:cs="Times New Roman"/>
          <w:i/>
          <w:sz w:val="16"/>
          <w:szCs w:val="20"/>
        </w:rPr>
        <w:tab/>
        <w:t>Ibid.</w:t>
      </w:r>
      <w:r w:rsidRPr="00AC5AEE">
        <w:rPr>
          <w:rFonts w:ascii="Times" w:eastAsia="Times New Roman" w:hAnsi="Times" w:cs="Times New Roman"/>
          <w:sz w:val="16"/>
          <w:szCs w:val="20"/>
        </w:rPr>
        <w:t xml:space="preserve">, p. 63. </w:t>
      </w:r>
    </w:p>
    <w:p w:rsidR="00AC5AEE" w:rsidRPr="00AC5AEE" w:rsidRDefault="00AC5AEE" w:rsidP="00AC5AEE">
      <w:pPr>
        <w:tabs>
          <w:tab w:val="left" w:pos="480"/>
        </w:tabs>
        <w:spacing w:line="240" w:lineRule="auto"/>
        <w:ind w:left="480" w:hanging="480"/>
        <w:rPr>
          <w:rFonts w:ascii="Times" w:eastAsia="Times New Roman" w:hAnsi="Times" w:cs="Times New Roman"/>
          <w:sz w:val="16"/>
          <w:szCs w:val="20"/>
        </w:rPr>
      </w:pPr>
      <w:r w:rsidRPr="00AC5AEE">
        <w:rPr>
          <w:rFonts w:ascii="Times" w:eastAsia="Times New Roman" w:hAnsi="Times" w:cs="Times New Roman"/>
          <w:sz w:val="16"/>
          <w:szCs w:val="20"/>
        </w:rPr>
        <w:t xml:space="preserve">12 </w:t>
      </w:r>
      <w:r w:rsidRPr="00AC5AEE">
        <w:rPr>
          <w:rFonts w:ascii="Times" w:eastAsia="Times New Roman" w:hAnsi="Times" w:cs="Times New Roman"/>
          <w:sz w:val="16"/>
          <w:szCs w:val="20"/>
        </w:rPr>
        <w:tab/>
        <w:t xml:space="preserve">Locke, John: Ensayo </w:t>
      </w:r>
      <w:r w:rsidRPr="00AC5AEE">
        <w:rPr>
          <w:rFonts w:ascii="Times" w:eastAsia="Times New Roman" w:hAnsi="Times" w:cs="Times New Roman"/>
          <w:i/>
          <w:sz w:val="16"/>
          <w:szCs w:val="20"/>
        </w:rPr>
        <w:t>Sobre el Gobierno Civil</w:t>
      </w:r>
      <w:r w:rsidRPr="00AC5AEE">
        <w:rPr>
          <w:rFonts w:ascii="Times" w:eastAsia="Times New Roman" w:hAnsi="Times" w:cs="Times New Roman"/>
          <w:sz w:val="16"/>
          <w:szCs w:val="20"/>
        </w:rPr>
        <w:t>, Aguilar, Madrid, 1979, p. 152.</w:t>
      </w:r>
    </w:p>
    <w:p w:rsidR="00AC5AEE" w:rsidRPr="00AC5AEE" w:rsidRDefault="00AC5AEE" w:rsidP="00AC5AEE">
      <w:pPr>
        <w:tabs>
          <w:tab w:val="left" w:pos="480"/>
        </w:tabs>
        <w:spacing w:line="240" w:lineRule="auto"/>
        <w:ind w:left="480" w:hanging="480"/>
        <w:rPr>
          <w:rFonts w:ascii="Times" w:eastAsia="Times New Roman" w:hAnsi="Times" w:cs="Times New Roman"/>
          <w:sz w:val="16"/>
          <w:szCs w:val="20"/>
        </w:rPr>
      </w:pPr>
      <w:r w:rsidRPr="00AC5AEE">
        <w:rPr>
          <w:rFonts w:ascii="Times" w:eastAsia="Times New Roman" w:hAnsi="Times" w:cs="Times New Roman"/>
          <w:sz w:val="16"/>
          <w:szCs w:val="20"/>
        </w:rPr>
        <w:t xml:space="preserve"> </w:t>
      </w:r>
      <w:r w:rsidRPr="00AC5AEE">
        <w:rPr>
          <w:rFonts w:ascii="Times" w:eastAsia="Times New Roman" w:hAnsi="Times" w:cs="Times New Roman"/>
          <w:sz w:val="16"/>
          <w:szCs w:val="20"/>
        </w:rPr>
        <w:tab/>
        <w:t>El buen soberano “considera las leyes como límites de su poder, y el bien del pueblo como finalidad de su gobierno, mientras que el tirano lo doblega todo a su voluntad y a sus apetencias</w:t>
      </w:r>
      <w:r w:rsidRPr="00AC5AEE">
        <w:rPr>
          <w:rFonts w:ascii="Times" w:eastAsia="Times New Roman" w:hAnsi="Times" w:cs="Times New Roman"/>
          <w:i/>
          <w:sz w:val="16"/>
          <w:szCs w:val="20"/>
        </w:rPr>
        <w:t>” Ibid.</w:t>
      </w:r>
      <w:r w:rsidRPr="00AC5AEE">
        <w:rPr>
          <w:rFonts w:ascii="Times" w:eastAsia="Times New Roman" w:hAnsi="Times" w:cs="Times New Roman"/>
          <w:sz w:val="16"/>
          <w:szCs w:val="20"/>
        </w:rPr>
        <w:t xml:space="preserve"> p 153. </w:t>
      </w:r>
    </w:p>
    <w:p w:rsidR="00AC5AEE" w:rsidRPr="00AC5AEE" w:rsidRDefault="00AC5AEE" w:rsidP="00AC5AEE">
      <w:pPr>
        <w:tabs>
          <w:tab w:val="left" w:pos="480"/>
        </w:tabs>
        <w:spacing w:line="240" w:lineRule="auto"/>
        <w:ind w:left="480" w:hanging="480"/>
        <w:rPr>
          <w:rFonts w:ascii="Times" w:eastAsia="Times New Roman" w:hAnsi="Times" w:cs="Times New Roman"/>
          <w:sz w:val="16"/>
          <w:szCs w:val="20"/>
        </w:rPr>
      </w:pPr>
      <w:r w:rsidRPr="00AC5AEE">
        <w:rPr>
          <w:rFonts w:ascii="Times" w:eastAsia="Times New Roman" w:hAnsi="Times" w:cs="Times New Roman"/>
          <w:sz w:val="16"/>
          <w:szCs w:val="20"/>
        </w:rPr>
        <w:t xml:space="preserve">13 </w:t>
      </w:r>
      <w:r w:rsidRPr="00AC5AEE">
        <w:rPr>
          <w:rFonts w:ascii="Times" w:eastAsia="Times New Roman" w:hAnsi="Times" w:cs="Times New Roman"/>
          <w:i/>
          <w:sz w:val="16"/>
          <w:szCs w:val="20"/>
        </w:rPr>
        <w:tab/>
        <w:t xml:space="preserve">Ibid. </w:t>
      </w:r>
      <w:r w:rsidRPr="00AC5AEE">
        <w:rPr>
          <w:rFonts w:ascii="Times" w:eastAsia="Times New Roman" w:hAnsi="Times" w:cs="Times New Roman"/>
          <w:sz w:val="16"/>
          <w:szCs w:val="20"/>
        </w:rPr>
        <w:t>p</w:t>
      </w:r>
      <w:r w:rsidRPr="00AC5AEE">
        <w:rPr>
          <w:rFonts w:ascii="Times" w:eastAsia="Times New Roman" w:hAnsi="Times" w:cs="Times New Roman"/>
          <w:i/>
          <w:sz w:val="16"/>
          <w:szCs w:val="20"/>
        </w:rPr>
        <w:t xml:space="preserve">. </w:t>
      </w:r>
      <w:r w:rsidRPr="00AC5AEE">
        <w:rPr>
          <w:rFonts w:ascii="Times" w:eastAsia="Times New Roman" w:hAnsi="Times" w:cs="Times New Roman"/>
          <w:sz w:val="16"/>
          <w:szCs w:val="20"/>
        </w:rPr>
        <w:t>155.</w:t>
      </w:r>
    </w:p>
    <w:p w:rsidR="00AC5AEE" w:rsidRPr="00AC5AEE" w:rsidRDefault="00AC5AEE" w:rsidP="00AC5AEE">
      <w:pPr>
        <w:tabs>
          <w:tab w:val="left" w:pos="480"/>
        </w:tabs>
        <w:spacing w:line="240" w:lineRule="auto"/>
        <w:ind w:left="480" w:hanging="480"/>
        <w:rPr>
          <w:rFonts w:ascii="Times" w:eastAsia="Times New Roman" w:hAnsi="Times" w:cs="Times New Roman"/>
          <w:sz w:val="16"/>
          <w:szCs w:val="20"/>
        </w:rPr>
      </w:pPr>
      <w:r w:rsidRPr="00AC5AEE">
        <w:rPr>
          <w:rFonts w:ascii="Times" w:eastAsia="Times New Roman" w:hAnsi="Times" w:cs="Times New Roman"/>
          <w:sz w:val="16"/>
          <w:szCs w:val="20"/>
        </w:rPr>
        <w:t xml:space="preserve"> </w:t>
      </w:r>
      <w:r w:rsidRPr="00AC5AEE">
        <w:rPr>
          <w:rFonts w:ascii="Times" w:eastAsia="Times New Roman" w:hAnsi="Times" w:cs="Times New Roman"/>
          <w:sz w:val="16"/>
          <w:szCs w:val="20"/>
        </w:rPr>
        <w:tab/>
        <w:t xml:space="preserve">Sobre el tema clásico de las prerrogativas del soberano, puede consultarse el artículo reciente de Pasquino, Pasquale: “Locke on King’s prerogative”, </w:t>
      </w:r>
      <w:r w:rsidRPr="00AC5AEE">
        <w:rPr>
          <w:rFonts w:ascii="Times" w:eastAsia="Times New Roman" w:hAnsi="Times" w:cs="Times New Roman"/>
          <w:i/>
          <w:sz w:val="16"/>
          <w:szCs w:val="20"/>
        </w:rPr>
        <w:t>Political Theory</w:t>
      </w:r>
      <w:r w:rsidRPr="00AC5AEE">
        <w:rPr>
          <w:rFonts w:ascii="Times" w:eastAsia="Times New Roman" w:hAnsi="Times" w:cs="Times New Roman"/>
          <w:sz w:val="16"/>
          <w:szCs w:val="20"/>
        </w:rPr>
        <w:t>, V. 26, No. 2, abril 1998.</w:t>
      </w:r>
    </w:p>
    <w:p w:rsidR="00AC5AEE" w:rsidRPr="00AC5AEE" w:rsidRDefault="00AC5AEE" w:rsidP="00AC5AEE">
      <w:pPr>
        <w:tabs>
          <w:tab w:val="left" w:pos="480"/>
        </w:tabs>
        <w:spacing w:line="240" w:lineRule="auto"/>
        <w:ind w:left="480" w:hanging="480"/>
        <w:rPr>
          <w:rFonts w:ascii="Times" w:eastAsia="Times New Roman" w:hAnsi="Times" w:cs="Times New Roman"/>
          <w:sz w:val="16"/>
          <w:szCs w:val="20"/>
          <w:lang w:val="en-US"/>
        </w:rPr>
      </w:pPr>
      <w:r w:rsidRPr="00AC5AEE">
        <w:rPr>
          <w:rFonts w:ascii="Times" w:eastAsia="Times New Roman" w:hAnsi="Times" w:cs="Times New Roman"/>
          <w:sz w:val="16"/>
          <w:szCs w:val="20"/>
        </w:rPr>
        <w:t xml:space="preserve">14 </w:t>
      </w:r>
      <w:r w:rsidRPr="00AC5AEE">
        <w:rPr>
          <w:rFonts w:ascii="Times" w:eastAsia="Times New Roman" w:hAnsi="Times" w:cs="Times New Roman"/>
          <w:sz w:val="16"/>
          <w:szCs w:val="20"/>
        </w:rPr>
        <w:tab/>
        <w:t xml:space="preserve">En un análisis crítico severo, un distinguido profesor emérito de Princeton así lo reconoce: “Quizás ningún escritor de la segunda mitad del siglo XX ha contribuido tanto a iluminar la naturaleza del poder como Michel Foucault”. </w:t>
      </w:r>
      <w:proofErr w:type="spellStart"/>
      <w:r w:rsidRPr="00AC5AEE">
        <w:rPr>
          <w:rFonts w:ascii="Times" w:eastAsia="Times New Roman" w:hAnsi="Times" w:cs="Times New Roman"/>
          <w:sz w:val="16"/>
          <w:szCs w:val="20"/>
          <w:lang w:val="en-US"/>
        </w:rPr>
        <w:t>Wolin</w:t>
      </w:r>
      <w:proofErr w:type="spellEnd"/>
      <w:r w:rsidRPr="00AC5AEE">
        <w:rPr>
          <w:rFonts w:ascii="Times" w:eastAsia="Times New Roman" w:hAnsi="Times" w:cs="Times New Roman"/>
          <w:sz w:val="16"/>
          <w:szCs w:val="20"/>
          <w:lang w:val="en-US"/>
        </w:rPr>
        <w:t xml:space="preserve">, Sheldon S.: “On the Theory and Practice of Power”, en: Jonathan </w:t>
      </w:r>
      <w:proofErr w:type="spellStart"/>
      <w:r w:rsidRPr="00AC5AEE">
        <w:rPr>
          <w:rFonts w:ascii="Times" w:eastAsia="Times New Roman" w:hAnsi="Times" w:cs="Times New Roman"/>
          <w:sz w:val="16"/>
          <w:szCs w:val="20"/>
          <w:lang w:val="en-US"/>
        </w:rPr>
        <w:t>Arac</w:t>
      </w:r>
      <w:proofErr w:type="spellEnd"/>
      <w:r w:rsidRPr="00AC5AEE">
        <w:rPr>
          <w:rFonts w:ascii="Times" w:eastAsia="Times New Roman" w:hAnsi="Times" w:cs="Times New Roman"/>
          <w:sz w:val="16"/>
          <w:szCs w:val="20"/>
          <w:lang w:val="en-US"/>
        </w:rPr>
        <w:t xml:space="preserve"> (ed.): </w:t>
      </w:r>
      <w:r w:rsidRPr="00AC5AEE">
        <w:rPr>
          <w:rFonts w:ascii="Times" w:eastAsia="Times New Roman" w:hAnsi="Times" w:cs="Times New Roman"/>
          <w:i/>
          <w:sz w:val="16"/>
          <w:szCs w:val="20"/>
          <w:lang w:val="en-US"/>
        </w:rPr>
        <w:t>After Foucault</w:t>
      </w:r>
      <w:r w:rsidRPr="00AC5AEE">
        <w:rPr>
          <w:rFonts w:ascii="Times" w:eastAsia="Times New Roman" w:hAnsi="Times" w:cs="Times New Roman"/>
          <w:sz w:val="16"/>
          <w:szCs w:val="20"/>
          <w:lang w:val="en-US"/>
        </w:rPr>
        <w:t xml:space="preserve">, Rutgers University Press, New Brunswick, 1988, p. 179. </w:t>
      </w:r>
    </w:p>
    <w:p w:rsidR="00AC5AEE" w:rsidRPr="00AC5AEE" w:rsidRDefault="00AC5AEE" w:rsidP="00AC5AEE">
      <w:pPr>
        <w:tabs>
          <w:tab w:val="left" w:pos="480"/>
        </w:tabs>
        <w:spacing w:line="240" w:lineRule="auto"/>
        <w:ind w:left="480" w:hanging="480"/>
        <w:rPr>
          <w:rFonts w:ascii="Times" w:eastAsia="Times New Roman" w:hAnsi="Times" w:cs="Times New Roman"/>
          <w:sz w:val="16"/>
          <w:szCs w:val="20"/>
          <w:lang w:val="en-US"/>
        </w:rPr>
      </w:pPr>
      <w:r w:rsidRPr="00AC5AEE">
        <w:rPr>
          <w:rFonts w:ascii="Times" w:eastAsia="Times New Roman" w:hAnsi="Times" w:cs="Times New Roman"/>
          <w:sz w:val="16"/>
          <w:szCs w:val="20"/>
          <w:lang w:val="en-US"/>
        </w:rPr>
        <w:t xml:space="preserve">15 </w:t>
      </w:r>
      <w:r w:rsidRPr="00AC5AEE">
        <w:rPr>
          <w:rFonts w:ascii="Times" w:eastAsia="Times New Roman" w:hAnsi="Times" w:cs="Times New Roman"/>
          <w:sz w:val="16"/>
          <w:szCs w:val="20"/>
          <w:lang w:val="en-US"/>
        </w:rPr>
        <w:tab/>
        <w:t xml:space="preserve">Hindess, Barry: </w:t>
      </w:r>
      <w:r w:rsidRPr="00AC5AEE">
        <w:rPr>
          <w:rFonts w:ascii="Times" w:eastAsia="Times New Roman" w:hAnsi="Times" w:cs="Times New Roman"/>
          <w:i/>
          <w:sz w:val="16"/>
          <w:szCs w:val="20"/>
          <w:lang w:val="en-US"/>
        </w:rPr>
        <w:t xml:space="preserve">Discourses of Power: from Hobbes to Foucault, </w:t>
      </w:r>
      <w:r w:rsidRPr="00AC5AEE">
        <w:rPr>
          <w:rFonts w:ascii="Times" w:eastAsia="Times New Roman" w:hAnsi="Times" w:cs="Times New Roman"/>
          <w:sz w:val="16"/>
          <w:szCs w:val="20"/>
          <w:lang w:val="en-US"/>
        </w:rPr>
        <w:t xml:space="preserve">Blackwell, Oxford, 1996, p. 142. </w:t>
      </w:r>
    </w:p>
    <w:p w:rsidR="00AC5AEE" w:rsidRPr="00AC5AEE" w:rsidRDefault="00AC5AEE" w:rsidP="00AC5AEE">
      <w:pPr>
        <w:tabs>
          <w:tab w:val="left" w:pos="480"/>
        </w:tabs>
        <w:spacing w:line="240" w:lineRule="auto"/>
        <w:ind w:left="480" w:hanging="480"/>
        <w:rPr>
          <w:rFonts w:ascii="Times" w:eastAsia="Times New Roman" w:hAnsi="Times" w:cs="Times New Roman"/>
          <w:sz w:val="16"/>
          <w:szCs w:val="20"/>
        </w:rPr>
      </w:pPr>
      <w:r w:rsidRPr="00AC5AEE">
        <w:rPr>
          <w:rFonts w:ascii="Times" w:eastAsia="Times New Roman" w:hAnsi="Times" w:cs="Times New Roman"/>
          <w:sz w:val="16"/>
          <w:szCs w:val="20"/>
        </w:rPr>
        <w:t xml:space="preserve">16 </w:t>
      </w:r>
      <w:r w:rsidRPr="00AC5AEE">
        <w:rPr>
          <w:rFonts w:ascii="Times" w:eastAsia="Times New Roman" w:hAnsi="Times" w:cs="Times New Roman"/>
          <w:sz w:val="16"/>
          <w:szCs w:val="20"/>
        </w:rPr>
        <w:tab/>
        <w:t xml:space="preserve">En un análisis histórico que sin duda lo hizo célebre, Foucault mostró cómo la tecnología del poder se modificó en Europa desde finales del Siglo XVIII: mientras que, hasta ese momento el poder expresaba y exhibía su fuerza mediante el castigo que incluía abiertamente la tortura, que dejaba sus huellas imborrables en los cuerpos de quienes la habían padecido, posteriormente, y gracias a la tecnología arquitectónica del Panóptico, elaborado y promovido por Bentham, la vigilancia comienza a adquirir una importancia mayor frente al suplicio: la figura espacial de un vigilante, ubicado en el centro de un gran círculo, quien podía ver y observar a cada uno de los que se ubicaban en los segmentos aislados del anillo que formaba ese gran círculo, quienes a su vez, no podían verse entre sí, sirvió de modelo para la construcción no sólo de prisiones sino también de escuelas, fábricas y hospitales. </w:t>
      </w:r>
    </w:p>
    <w:p w:rsidR="00AC5AEE" w:rsidRPr="00AC5AEE" w:rsidRDefault="00AC5AEE" w:rsidP="00AC5AEE">
      <w:pPr>
        <w:tabs>
          <w:tab w:val="left" w:pos="480"/>
        </w:tabs>
        <w:spacing w:line="240" w:lineRule="auto"/>
        <w:ind w:left="480" w:hanging="480"/>
        <w:rPr>
          <w:rFonts w:ascii="Times" w:eastAsia="Times New Roman" w:hAnsi="Times" w:cs="Times New Roman"/>
          <w:sz w:val="16"/>
          <w:szCs w:val="20"/>
        </w:rPr>
      </w:pPr>
      <w:r w:rsidRPr="00AC5AEE">
        <w:rPr>
          <w:rFonts w:ascii="Times" w:eastAsia="Times New Roman" w:hAnsi="Times" w:cs="Times New Roman"/>
          <w:sz w:val="16"/>
          <w:szCs w:val="20"/>
        </w:rPr>
        <w:t xml:space="preserve">17 </w:t>
      </w:r>
      <w:r w:rsidRPr="00AC5AEE">
        <w:rPr>
          <w:rFonts w:ascii="Times" w:eastAsia="Times New Roman" w:hAnsi="Times" w:cs="Times New Roman"/>
          <w:sz w:val="16"/>
          <w:szCs w:val="20"/>
        </w:rPr>
        <w:tab/>
        <w:t xml:space="preserve">Foucault, Michel: </w:t>
      </w:r>
      <w:r w:rsidRPr="00AC5AEE">
        <w:rPr>
          <w:rFonts w:ascii="Times" w:eastAsia="Times New Roman" w:hAnsi="Times" w:cs="Times New Roman"/>
          <w:i/>
          <w:sz w:val="16"/>
          <w:szCs w:val="20"/>
        </w:rPr>
        <w:t xml:space="preserve">La volonté de savoir, </w:t>
      </w:r>
      <w:r w:rsidRPr="00AC5AEE">
        <w:rPr>
          <w:rFonts w:ascii="Times" w:eastAsia="Times New Roman" w:hAnsi="Times" w:cs="Times New Roman"/>
          <w:sz w:val="16"/>
          <w:szCs w:val="20"/>
        </w:rPr>
        <w:t>Gallimard, París, 1976, p. 123.</w:t>
      </w:r>
    </w:p>
    <w:p w:rsidR="00AC5AEE" w:rsidRPr="00AC5AEE" w:rsidRDefault="00AC5AEE" w:rsidP="00AC5AEE">
      <w:pPr>
        <w:tabs>
          <w:tab w:val="left" w:pos="480"/>
        </w:tabs>
        <w:spacing w:line="240" w:lineRule="auto"/>
        <w:ind w:left="480" w:hanging="480"/>
        <w:rPr>
          <w:rFonts w:ascii="Times" w:eastAsia="Times New Roman" w:hAnsi="Times" w:cs="Times New Roman"/>
          <w:sz w:val="16"/>
          <w:szCs w:val="20"/>
        </w:rPr>
      </w:pPr>
      <w:r w:rsidRPr="00AC5AEE">
        <w:rPr>
          <w:rFonts w:ascii="Times" w:eastAsia="Times New Roman" w:hAnsi="Times" w:cs="Times New Roman"/>
          <w:sz w:val="16"/>
          <w:szCs w:val="20"/>
        </w:rPr>
        <w:t xml:space="preserve">18 </w:t>
      </w:r>
      <w:r w:rsidRPr="00AC5AEE">
        <w:rPr>
          <w:rFonts w:ascii="Times" w:eastAsia="Times New Roman" w:hAnsi="Times" w:cs="Times New Roman"/>
          <w:sz w:val="16"/>
          <w:szCs w:val="20"/>
        </w:rPr>
        <w:tab/>
        <w:t xml:space="preserve">Foucault, Michel: </w:t>
      </w:r>
      <w:r w:rsidRPr="00AC5AEE">
        <w:rPr>
          <w:rFonts w:ascii="Times" w:eastAsia="Times New Roman" w:hAnsi="Times" w:cs="Times New Roman"/>
          <w:i/>
          <w:sz w:val="16"/>
          <w:szCs w:val="20"/>
        </w:rPr>
        <w:t>Un diálogo sobre el poder</w:t>
      </w:r>
      <w:r w:rsidRPr="00AC5AEE">
        <w:rPr>
          <w:rFonts w:ascii="Times" w:eastAsia="Times New Roman" w:hAnsi="Times" w:cs="Times New Roman"/>
          <w:sz w:val="16"/>
          <w:szCs w:val="20"/>
        </w:rPr>
        <w:t>, Alianza Editorial, Madrid, 1981, p. 82.</w:t>
      </w:r>
    </w:p>
    <w:p w:rsidR="00AC5AEE" w:rsidRPr="00AC5AEE" w:rsidRDefault="00AC5AEE" w:rsidP="00AC5AEE">
      <w:pPr>
        <w:tabs>
          <w:tab w:val="left" w:pos="480"/>
        </w:tabs>
        <w:spacing w:line="240" w:lineRule="auto"/>
        <w:ind w:left="480" w:hanging="480"/>
        <w:rPr>
          <w:rFonts w:ascii="Times" w:eastAsia="Times New Roman" w:hAnsi="Times" w:cs="Times New Roman"/>
          <w:sz w:val="16"/>
          <w:szCs w:val="20"/>
        </w:rPr>
      </w:pPr>
      <w:r w:rsidRPr="00AC5AEE">
        <w:rPr>
          <w:rFonts w:ascii="Times" w:eastAsia="Times New Roman" w:hAnsi="Times" w:cs="Times New Roman"/>
          <w:sz w:val="16"/>
          <w:szCs w:val="20"/>
        </w:rPr>
        <w:t xml:space="preserve">19 </w:t>
      </w:r>
      <w:r w:rsidRPr="00AC5AEE">
        <w:rPr>
          <w:rFonts w:ascii="Times" w:eastAsia="Times New Roman" w:hAnsi="Times" w:cs="Times New Roman"/>
          <w:i/>
          <w:sz w:val="16"/>
          <w:szCs w:val="20"/>
        </w:rPr>
        <w:tab/>
        <w:t>Ibidem.</w:t>
      </w:r>
      <w:r w:rsidRPr="00AC5AEE">
        <w:rPr>
          <w:rFonts w:ascii="Times" w:eastAsia="Times New Roman" w:hAnsi="Times" w:cs="Times New Roman"/>
          <w:sz w:val="16"/>
          <w:szCs w:val="20"/>
        </w:rPr>
        <w:t xml:space="preserve"> </w:t>
      </w:r>
    </w:p>
    <w:p w:rsidR="00AC5AEE" w:rsidRPr="00AC5AEE" w:rsidRDefault="00AC5AEE" w:rsidP="00AC5AEE">
      <w:pPr>
        <w:tabs>
          <w:tab w:val="left" w:pos="480"/>
        </w:tabs>
        <w:spacing w:line="240" w:lineRule="auto"/>
        <w:ind w:left="480" w:hanging="480"/>
        <w:rPr>
          <w:rFonts w:ascii="Times" w:eastAsia="Times New Roman" w:hAnsi="Times" w:cs="Times New Roman"/>
          <w:sz w:val="16"/>
          <w:szCs w:val="20"/>
        </w:rPr>
      </w:pPr>
      <w:r w:rsidRPr="00AC5AEE">
        <w:rPr>
          <w:rFonts w:ascii="Times" w:eastAsia="Times New Roman" w:hAnsi="Times" w:cs="Times New Roman"/>
          <w:sz w:val="16"/>
          <w:szCs w:val="20"/>
        </w:rPr>
        <w:t xml:space="preserve">20 </w:t>
      </w:r>
      <w:r w:rsidRPr="00AC5AEE">
        <w:rPr>
          <w:rFonts w:ascii="Times" w:eastAsia="Times New Roman" w:hAnsi="Times" w:cs="Times New Roman"/>
          <w:sz w:val="16"/>
          <w:szCs w:val="20"/>
        </w:rPr>
        <w:tab/>
        <w:t xml:space="preserve">Foucault, Michel: </w:t>
      </w:r>
      <w:r w:rsidRPr="00AC5AEE">
        <w:rPr>
          <w:rFonts w:ascii="Times" w:eastAsia="Times New Roman" w:hAnsi="Times" w:cs="Times New Roman"/>
          <w:i/>
          <w:sz w:val="16"/>
          <w:szCs w:val="20"/>
        </w:rPr>
        <w:t>La volonté de savoir</w:t>
      </w:r>
      <w:r w:rsidRPr="00AC5AEE">
        <w:rPr>
          <w:rFonts w:ascii="Times" w:eastAsia="Times New Roman" w:hAnsi="Times" w:cs="Times New Roman"/>
          <w:sz w:val="16"/>
          <w:szCs w:val="20"/>
        </w:rPr>
        <w:t xml:space="preserve"> , op. cit. p. 125. </w:t>
      </w:r>
    </w:p>
    <w:p w:rsidR="00AC5AEE" w:rsidRPr="00AC5AEE" w:rsidRDefault="00AC5AEE" w:rsidP="00AC5AEE">
      <w:pPr>
        <w:tabs>
          <w:tab w:val="left" w:pos="480"/>
        </w:tabs>
        <w:spacing w:line="240" w:lineRule="auto"/>
        <w:ind w:left="480" w:hanging="480"/>
        <w:rPr>
          <w:rFonts w:ascii="Times" w:eastAsia="Times New Roman" w:hAnsi="Times" w:cs="Times New Roman"/>
          <w:sz w:val="16"/>
          <w:szCs w:val="20"/>
        </w:rPr>
      </w:pPr>
      <w:r w:rsidRPr="00AC5AEE">
        <w:rPr>
          <w:rFonts w:ascii="Times" w:eastAsia="Times New Roman" w:hAnsi="Times" w:cs="Times New Roman"/>
          <w:sz w:val="16"/>
          <w:szCs w:val="20"/>
        </w:rPr>
        <w:t xml:space="preserve">21 </w:t>
      </w:r>
      <w:r w:rsidRPr="00AC5AEE">
        <w:rPr>
          <w:rFonts w:ascii="Times" w:eastAsia="Times New Roman" w:hAnsi="Times" w:cs="Times New Roman"/>
          <w:sz w:val="16"/>
          <w:szCs w:val="20"/>
        </w:rPr>
        <w:tab/>
        <w:t xml:space="preserve">Walzer, Michael: “La política de Michel Foucault”, en: David Couzens Hoy (ed.): </w:t>
      </w:r>
      <w:r w:rsidRPr="00AC5AEE">
        <w:rPr>
          <w:rFonts w:ascii="Times" w:eastAsia="Times New Roman" w:hAnsi="Times" w:cs="Times New Roman"/>
          <w:i/>
          <w:sz w:val="16"/>
          <w:szCs w:val="20"/>
        </w:rPr>
        <w:t>Foucault</w:t>
      </w:r>
      <w:r w:rsidRPr="00AC5AEE">
        <w:rPr>
          <w:rFonts w:ascii="Times" w:eastAsia="Times New Roman" w:hAnsi="Times" w:cs="Times New Roman"/>
          <w:sz w:val="16"/>
          <w:szCs w:val="20"/>
        </w:rPr>
        <w:t>, Ediciones Nueva Visión, Buenos Aires, 1988, p. 65.</w:t>
      </w:r>
    </w:p>
    <w:p w:rsidR="00AC5AEE" w:rsidRPr="00AC5AEE" w:rsidRDefault="00AC5AEE" w:rsidP="00AC5AEE">
      <w:pPr>
        <w:tabs>
          <w:tab w:val="left" w:pos="480"/>
        </w:tabs>
        <w:spacing w:line="240" w:lineRule="auto"/>
        <w:ind w:left="480" w:hanging="480"/>
        <w:rPr>
          <w:rFonts w:ascii="Times" w:eastAsia="Times New Roman" w:hAnsi="Times" w:cs="Times New Roman"/>
          <w:sz w:val="16"/>
          <w:szCs w:val="20"/>
        </w:rPr>
      </w:pPr>
      <w:r w:rsidRPr="00AC5AEE">
        <w:rPr>
          <w:rFonts w:ascii="Times" w:eastAsia="Times New Roman" w:hAnsi="Times" w:cs="Times New Roman"/>
          <w:sz w:val="16"/>
          <w:szCs w:val="20"/>
        </w:rPr>
        <w:t>22</w:t>
      </w:r>
      <w:r w:rsidRPr="00AC5AEE">
        <w:rPr>
          <w:rFonts w:ascii="Times" w:eastAsia="Times New Roman" w:hAnsi="Times" w:cs="Times New Roman"/>
          <w:sz w:val="16"/>
          <w:szCs w:val="20"/>
        </w:rPr>
        <w:tab/>
        <w:t xml:space="preserve"> Foucault, Michel: “El sujeto y el poder”, en </w:t>
      </w:r>
      <w:r w:rsidRPr="00AC5AEE">
        <w:rPr>
          <w:rFonts w:ascii="Times" w:eastAsia="Times New Roman" w:hAnsi="Times" w:cs="Times New Roman"/>
          <w:i/>
          <w:sz w:val="16"/>
          <w:szCs w:val="20"/>
        </w:rPr>
        <w:t>Revista Mexicana de Sociología</w:t>
      </w:r>
      <w:r w:rsidRPr="00AC5AEE">
        <w:rPr>
          <w:rFonts w:ascii="Times" w:eastAsia="Times New Roman" w:hAnsi="Times" w:cs="Times New Roman"/>
          <w:sz w:val="16"/>
          <w:szCs w:val="20"/>
        </w:rPr>
        <w:t xml:space="preserve">, No. 3, 1988, p. 14. </w:t>
      </w:r>
    </w:p>
    <w:p w:rsidR="00AC5AEE" w:rsidRPr="00AC5AEE" w:rsidRDefault="00AC5AEE" w:rsidP="00AC5AEE">
      <w:pPr>
        <w:tabs>
          <w:tab w:val="left" w:pos="540"/>
        </w:tabs>
        <w:spacing w:line="240" w:lineRule="auto"/>
        <w:ind w:firstLine="0"/>
        <w:rPr>
          <w:rFonts w:ascii="Times" w:eastAsia="Times" w:hAnsi="Times" w:cs="Times New Roman"/>
          <w:sz w:val="16"/>
          <w:szCs w:val="20"/>
          <w:lang w:val="en-US" w:eastAsia="es-EC"/>
        </w:rPr>
      </w:pPr>
      <w:r w:rsidRPr="00AC5AEE">
        <w:rPr>
          <w:rFonts w:ascii="Times" w:eastAsia="Times" w:hAnsi="Times" w:cs="Times New Roman"/>
          <w:sz w:val="16"/>
          <w:szCs w:val="20"/>
          <w:lang w:val="en-US" w:eastAsia="es-EC"/>
        </w:rPr>
        <w:t xml:space="preserve">23 </w:t>
      </w:r>
      <w:r w:rsidRPr="00AC5AEE">
        <w:rPr>
          <w:rFonts w:ascii="Times" w:eastAsia="Times" w:hAnsi="Times" w:cs="Times New Roman"/>
          <w:i/>
          <w:sz w:val="16"/>
          <w:szCs w:val="20"/>
          <w:lang w:val="en-US" w:eastAsia="es-EC"/>
        </w:rPr>
        <w:tab/>
        <w:t>Ibid</w:t>
      </w:r>
      <w:r w:rsidRPr="00AC5AEE">
        <w:rPr>
          <w:rFonts w:ascii="Times" w:eastAsia="Times" w:hAnsi="Times" w:cs="Times New Roman"/>
          <w:sz w:val="16"/>
          <w:szCs w:val="20"/>
          <w:lang w:val="en-US" w:eastAsia="es-EC"/>
        </w:rPr>
        <w:t>., p. 15.</w:t>
      </w:r>
    </w:p>
    <w:p w:rsidR="00CE0BE8" w:rsidRDefault="00CE0BE8"/>
    <w:sectPr w:rsidR="00CE0BE8" w:rsidSect="00700C13">
      <w:pgSz w:w="11907" w:h="16840" w:code="9"/>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AEE"/>
    <w:rsid w:val="00696FEC"/>
    <w:rsid w:val="00700C13"/>
    <w:rsid w:val="00AC5AEE"/>
    <w:rsid w:val="00B53AB0"/>
    <w:rsid w:val="00BE1EA2"/>
    <w:rsid w:val="00CE0BE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line="480"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Bibliografa">
    <w:name w:val="Bibliography"/>
    <w:basedOn w:val="Normal"/>
    <w:next w:val="Normal"/>
    <w:uiPriority w:val="37"/>
    <w:semiHidden/>
    <w:unhideWhenUsed/>
    <w:rsid w:val="00AC5A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line="480"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Bibliografa">
    <w:name w:val="Bibliography"/>
    <w:basedOn w:val="Normal"/>
    <w:next w:val="Normal"/>
    <w:uiPriority w:val="37"/>
    <w:semiHidden/>
    <w:unhideWhenUsed/>
    <w:rsid w:val="00AC5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99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3020</Words>
  <Characters>16613</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Troya</dc:creator>
  <cp:lastModifiedBy>Antonio Troya J.</cp:lastModifiedBy>
  <cp:revision>3</cp:revision>
  <dcterms:created xsi:type="dcterms:W3CDTF">2015-05-04T00:16:00Z</dcterms:created>
  <dcterms:modified xsi:type="dcterms:W3CDTF">2017-08-23T20:59:00Z</dcterms:modified>
</cp:coreProperties>
</file>