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6A" w:rsidRPr="00B4696A" w:rsidRDefault="00B4696A" w:rsidP="00B4696A">
      <w:pPr>
        <w:shd w:val="clear" w:color="auto" w:fill="FFFFFF"/>
        <w:spacing w:after="96" w:line="240" w:lineRule="auto"/>
        <w:jc w:val="both"/>
        <w:textAlignment w:val="baseline"/>
        <w:outlineLvl w:val="0"/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63"/>
          <w:szCs w:val="63"/>
        </w:rPr>
      </w:pPr>
      <w:r w:rsidRPr="00B4696A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63"/>
          <w:szCs w:val="63"/>
        </w:rPr>
        <w:t>burocracia</w:t>
      </w:r>
    </w:p>
    <w:p w:rsidR="00B4696A" w:rsidRPr="00B4696A" w:rsidRDefault="00B4696A" w:rsidP="00B4696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A0A0A0"/>
          <w:sz w:val="20"/>
          <w:szCs w:val="20"/>
        </w:rPr>
      </w:pPr>
      <w:proofErr w:type="spellStart"/>
      <w:r w:rsidRPr="00B4696A">
        <w:rPr>
          <w:rFonts w:ascii="inherit" w:eastAsia="Times New Roman" w:hAnsi="inherit" w:cs="Helvetica"/>
          <w:color w:val="A0A0A0"/>
          <w:sz w:val="20"/>
          <w:szCs w:val="20"/>
          <w:bdr w:val="none" w:sz="0" w:space="0" w:color="auto" w:frame="1"/>
        </w:rPr>
        <w:t>by</w:t>
      </w:r>
      <w:proofErr w:type="spellEnd"/>
      <w:r w:rsidRPr="00B4696A">
        <w:rPr>
          <w:rFonts w:ascii="inherit" w:eastAsia="Times New Roman" w:hAnsi="inherit" w:cs="Helvetica"/>
          <w:color w:val="A0A0A0"/>
          <w:sz w:val="20"/>
          <w:szCs w:val="20"/>
        </w:rPr>
        <w:t> </w:t>
      </w:r>
      <w:hyperlink r:id="rId4" w:history="1">
        <w:r w:rsidRPr="00B4696A">
          <w:rPr>
            <w:rFonts w:ascii="inherit" w:eastAsia="Times New Roman" w:hAnsi="inherit" w:cs="Helvetica"/>
            <w:b/>
            <w:bCs/>
            <w:color w:val="F70D28"/>
            <w:sz w:val="20"/>
            <w:szCs w:val="20"/>
            <w:u w:val="single"/>
            <w:bdr w:val="none" w:sz="0" w:space="0" w:color="auto" w:frame="1"/>
          </w:rPr>
          <w:t>Rodrigo Borja</w:t>
        </w:r>
      </w:hyperlink>
    </w:p>
    <w:p w:rsidR="00B4696A" w:rsidRPr="00B4696A" w:rsidRDefault="00B4696A" w:rsidP="00B4696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A0A0A0"/>
          <w:sz w:val="20"/>
          <w:szCs w:val="20"/>
        </w:rPr>
      </w:pPr>
      <w:r w:rsidRPr="00B4696A">
        <w:rPr>
          <w:rFonts w:ascii="inherit" w:eastAsia="Times New Roman" w:hAnsi="inherit" w:cs="Helvetica"/>
          <w:color w:val="A0A0A0"/>
          <w:sz w:val="20"/>
          <w:szCs w:val="20"/>
        </w:rPr>
        <w:t> </w:t>
      </w:r>
    </w:p>
    <w:p w:rsidR="00B4696A" w:rsidRPr="00B4696A" w:rsidRDefault="00B4696A" w:rsidP="00B4696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A0A0A0"/>
          <w:sz w:val="20"/>
          <w:szCs w:val="20"/>
        </w:rPr>
      </w:pPr>
      <w:r w:rsidRPr="00B4696A">
        <w:rPr>
          <w:rFonts w:ascii="inherit" w:eastAsia="Times New Roman" w:hAnsi="inherit" w:cs="Helvetica"/>
          <w:color w:val="A0A0A0"/>
          <w:sz w:val="20"/>
          <w:szCs w:val="20"/>
        </w:rPr>
        <w:t> </w:t>
      </w:r>
      <w:hyperlink r:id="rId5" w:history="1">
        <w:r w:rsidRPr="00B4696A">
          <w:rPr>
            <w:rFonts w:ascii="inherit" w:eastAsia="Times New Roman" w:hAnsi="inherit" w:cs="Helvetica"/>
            <w:color w:val="0000FF"/>
            <w:sz w:val="20"/>
            <w:szCs w:val="20"/>
            <w:u w:val="single"/>
            <w:bdr w:val="none" w:sz="0" w:space="0" w:color="auto" w:frame="1"/>
          </w:rPr>
          <w:t>17 julio, 2018</w:t>
        </w:r>
      </w:hyperlink>
    </w:p>
    <w:p w:rsidR="00B4696A" w:rsidRPr="00B4696A" w:rsidRDefault="00B4696A" w:rsidP="00B4696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A0A0A0"/>
          <w:sz w:val="20"/>
          <w:szCs w:val="20"/>
        </w:rPr>
      </w:pPr>
      <w:r w:rsidRPr="00B4696A">
        <w:rPr>
          <w:rFonts w:ascii="inherit" w:eastAsia="Times New Roman" w:hAnsi="inherit" w:cs="Helvetica"/>
          <w:color w:val="A0A0A0"/>
          <w:sz w:val="20"/>
          <w:szCs w:val="20"/>
        </w:rPr>
        <w:t> </w:t>
      </w:r>
    </w:p>
    <w:p w:rsidR="00B4696A" w:rsidRPr="00B4696A" w:rsidRDefault="00B4696A" w:rsidP="00B4696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A0A0A0"/>
          <w:sz w:val="20"/>
          <w:szCs w:val="20"/>
        </w:rPr>
      </w:pPr>
      <w:r w:rsidRPr="00B4696A">
        <w:rPr>
          <w:rFonts w:ascii="inherit" w:eastAsia="Times New Roman" w:hAnsi="inherit" w:cs="Helvetica"/>
          <w:color w:val="A0A0A0"/>
          <w:sz w:val="20"/>
          <w:szCs w:val="20"/>
          <w:bdr w:val="none" w:sz="0" w:space="0" w:color="auto" w:frame="1"/>
        </w:rPr>
        <w:t>in </w:t>
      </w:r>
      <w:hyperlink r:id="rId6" w:history="1">
        <w:r w:rsidRPr="00B4696A">
          <w:rPr>
            <w:rFonts w:ascii="inherit" w:eastAsia="Times New Roman" w:hAnsi="inherit" w:cs="Helvetica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Enciclopedia</w:t>
        </w:r>
      </w:hyperlink>
    </w:p>
    <w:p w:rsidR="00B4696A" w:rsidRPr="00B4696A" w:rsidRDefault="00B4696A" w:rsidP="00B4696A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Helvetica"/>
          <w:color w:val="A0A0A0"/>
          <w:sz w:val="27"/>
          <w:szCs w:val="27"/>
        </w:rPr>
      </w:pPr>
      <w:hyperlink r:id="rId7" w:anchor="respond" w:history="1">
        <w:r w:rsidRPr="00B4696A">
          <w:rPr>
            <w:rFonts w:ascii="inherit" w:eastAsia="Times New Roman" w:hAnsi="inherit" w:cs="Helvetica"/>
            <w:color w:val="53585C"/>
            <w:sz w:val="27"/>
            <w:szCs w:val="27"/>
            <w:u w:val="single"/>
            <w:bdr w:val="none" w:sz="0" w:space="0" w:color="auto" w:frame="1"/>
          </w:rPr>
          <w:t> 0</w:t>
        </w:r>
      </w:hyperlink>
    </w:p>
    <w:p w:rsidR="00B4696A" w:rsidRPr="00B4696A" w:rsidRDefault="00B4696A" w:rsidP="00B4696A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          Esta palabra es la traducción del francés </w:t>
      </w:r>
      <w:proofErr w:type="spellStart"/>
      <w:r w:rsidRPr="00B4696A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bureaucratie</w:t>
      </w:r>
      <w:proofErr w:type="spellEnd"/>
      <w:r w:rsidRPr="00B4696A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,</w:t>
      </w: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 que fue acuñada en 1745 por el fisiócrata </w:t>
      </w:r>
      <w:proofErr w:type="spellStart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Vincent</w:t>
      </w:r>
      <w:proofErr w:type="spellEnd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Gournay</w:t>
      </w:r>
      <w:proofErr w:type="spellEnd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 para designar el uso ilegítimo del poder por los funcionarios del absolutismo tardío. Pero con el tiempo ella asumió diversas significaciones: el conjunto de funcionarios estatales, un sistema político en el que mandan los funcionarios públicos, la tendencia de la administración pública a abarcar campos sociales y económicos cada vez más amplios, la deficiencia administrativa a causa de los enredados trámites o el exceso de personal en el aparato administrativo del Estado.</w:t>
      </w:r>
    </w:p>
    <w:p w:rsidR="00B4696A" w:rsidRPr="00B4696A" w:rsidRDefault="00B4696A" w:rsidP="00B4696A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            Fue el sociólogo italiano Gaetano Mosca (1858-1941) el primero en entender la burocracia o el ordenamiento burocrático como una forma de organización estatal racional y estable, contrapuesta al orden feudal. Y el sociólogo y economista alemán Max Weber (1864-1920) sostuvo que la </w:t>
      </w:r>
      <w:proofErr w:type="gramStart"/>
      <w:r w:rsidRPr="00B4696A">
        <w:rPr>
          <w:rFonts w:ascii="inherit" w:eastAsia="Times New Roman" w:hAnsi="inherit" w:cs="Helvetica"/>
          <w:color w:val="333333"/>
          <w:sz w:val="21"/>
          <w:szCs w:val="21"/>
          <w:highlight w:val="yellow"/>
          <w:bdr w:val="none" w:sz="0" w:space="0" w:color="auto" w:frame="1"/>
        </w:rPr>
        <w:t>burocracia  —</w:t>
      </w:r>
      <w:proofErr w:type="gramEnd"/>
      <w:r w:rsidRPr="00B4696A">
        <w:rPr>
          <w:rFonts w:ascii="inherit" w:eastAsia="Times New Roman" w:hAnsi="inherit" w:cs="Helvetica"/>
          <w:color w:val="333333"/>
          <w:sz w:val="21"/>
          <w:szCs w:val="21"/>
          <w:highlight w:val="yellow"/>
          <w:bdr w:val="none" w:sz="0" w:space="0" w:color="auto" w:frame="1"/>
        </w:rPr>
        <w:t>mezcla de razón y de experiencia</w:t>
      </w: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—  es un elemento indispensable del Estado moderno. Para él la burocracia es una </w:t>
      </w:r>
      <w:r w:rsidRPr="00B4696A">
        <w:rPr>
          <w:rFonts w:ascii="inherit" w:eastAsia="Times New Roman" w:hAnsi="inherit" w:cs="Helvetica"/>
          <w:color w:val="333333"/>
          <w:sz w:val="21"/>
          <w:szCs w:val="21"/>
          <w:highlight w:val="yellow"/>
          <w:bdr w:val="none" w:sz="0" w:space="0" w:color="auto" w:frame="1"/>
        </w:rPr>
        <w:t>estructura administrativa</w:t>
      </w: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 y de personal indispensable en cualquier tipo de organización, siempre que observe las siguientes normas de operación: 1) debe haber una jerarquía de mandos, 2) los funcionarios deben ser remunerados mediante un sueldo y no recibir gratificaciones por sus servicios, 3) la autoridad de los funcionarios ha de provenir de una norma jurídica, 4) el nombramiento debe responder a méritos probados y no a recomendaciones ni favoritismos, 5) las decisiones se han de tomar de acuerdo con unas reglas preestablecidas, y 6) la burocracia debe tener idoneidad técnica y mantener un registro de sus actuaciones.</w:t>
      </w:r>
    </w:p>
    <w:p w:rsidR="00B4696A" w:rsidRPr="00B4696A" w:rsidRDefault="00B4696A" w:rsidP="00B4696A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          Con frecuencia la burocracia se desvía de estos principios y sufre graves deformaciones: como el cohecho, el favoritismo, el nepotismo, la tecnocracia, la negligencia, la indolencia, el papeleo, el legalismo, la rutina, el egoísmo, los privilegios, los malos modos o la arbitrariedad. Hasta el punto que “burocracia” y “lo burocrático” han llegado a tener connotaciones peyorativas, generalmente referidas a mentalidades rígidas, más interesadas en el reglamento que en los resultados.</w:t>
      </w:r>
    </w:p>
    <w:p w:rsidR="00B4696A" w:rsidRPr="00B4696A" w:rsidRDefault="00B4696A" w:rsidP="00B4696A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          En las disputas entre los ideólogos marxistas europeos de la segunda mitad del siglo XIX y comienzos del </w:t>
      </w:r>
      <w:proofErr w:type="gramStart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XX  —</w:t>
      </w:r>
      <w:proofErr w:type="gramEnd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en las que participaron León Trotsky, Karl </w:t>
      </w:r>
      <w:proofErr w:type="spellStart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Kautsky</w:t>
      </w:r>
      <w:proofErr w:type="spellEnd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, Rosa Luxemburgo, </w:t>
      </w:r>
      <w:proofErr w:type="spellStart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Eduard</w:t>
      </w:r>
      <w:proofErr w:type="spellEnd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Bernstein</w:t>
      </w:r>
      <w:proofErr w:type="spellEnd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August</w:t>
      </w:r>
      <w:proofErr w:type="spellEnd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Bebel</w:t>
      </w:r>
      <w:proofErr w:type="spellEnd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 y otros teóricos marxistas—  la dirigente polaca Luxemburgo (1871-1919) reprochaba a Lenin su idea de formar un partido vertical cuyo poder central </w:t>
      </w:r>
      <w:r w:rsidRPr="00B4696A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“piensa, crea y decide por todos”. </w:t>
      </w: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Lo cual no le parecía marxista. Y León </w:t>
      </w:r>
      <w:r w:rsidR="00FF5F29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pa</w:t>
      </w:r>
      <w:bookmarkStart w:id="0" w:name="_GoBack"/>
      <w:bookmarkEnd w:id="0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tsky (1879-1940) manifestaba en ese mismo año de 1904 que </w:t>
      </w:r>
      <w:r w:rsidRPr="00B4696A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 xml:space="preserve">“estos métodos de Lenin conducen (…) a que </w:t>
      </w:r>
      <w:r w:rsidRPr="00B4696A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</w:rPr>
        <w:lastRenderedPageBreak/>
        <w:t>la organización ocupe el lugar del partido; luego el comité central sustituya a la organización del partido, y, en último término, un “dictador”, al comité central”. </w:t>
      </w: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Ellos se referían a la férrea organización burocrática del partido bolchevique impuesta por Lenin. Y en el marco de esas controversias usaban las palabras </w:t>
      </w:r>
      <w:r w:rsidRPr="00B4696A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burocracia</w:t>
      </w: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 y </w:t>
      </w:r>
      <w:r w:rsidRPr="00B4696A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burocratismo</w:t>
      </w: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 para señalar y denunciar las rigideces del dirigismo partidista centralizado que, en su concepto, conspiraba contra la democracia interna del partido y contra los ideales del socialismo.</w:t>
      </w:r>
    </w:p>
    <w:p w:rsidR="00B4696A" w:rsidRPr="00B4696A" w:rsidRDefault="00B4696A" w:rsidP="00B4696A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          En los Estados marxistas se dio una hipertrofia de la burocracia por las demandas de la estatificación de los instrumentos de </w:t>
      </w:r>
      <w:proofErr w:type="gramStart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producción  —</w:t>
      </w:r>
      <w:proofErr w:type="gramEnd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que produjeron un Estado megalómano que abarcó todos los campos de la vida humana y social—  y porque la dinámica del autoritarismo gobernante amplió los sistemas oficiales de control social. Por la vía de la &gt;</w:t>
      </w:r>
      <w:r w:rsidRPr="00B4696A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dictadura del proletariado</w:t>
      </w: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 (y de las sucesivas suplantaciones en que el partido tomó el lugar de la clase trabajadora, el </w:t>
      </w:r>
      <w:r w:rsidRPr="00B4696A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aparato</w:t>
      </w: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 el lugar del partido y los funcionarios el lugar del </w:t>
      </w:r>
      <w:r w:rsidRPr="00B4696A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aparato)</w:t>
      </w: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 la alta burocracia, la </w:t>
      </w:r>
      <w:proofErr w:type="spellStart"/>
      <w:r w:rsidRPr="00B4696A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tecnoburocracia</w:t>
      </w:r>
      <w:proofErr w:type="spellEnd"/>
      <w:r w:rsidRPr="00B4696A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 </w:t>
      </w: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y la burocracia militar acumularon en sus manos una desproporcionada suma de poderes de decisión y se convirtieron, al decir de Trotsky y de </w:t>
      </w:r>
      <w:proofErr w:type="spellStart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Milovan</w:t>
      </w:r>
      <w:proofErr w:type="spellEnd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Djilas</w:t>
      </w:r>
      <w:proofErr w:type="spellEnd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, en la </w:t>
      </w:r>
      <w:r w:rsidRPr="00B4696A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“nueva clase dominante”. </w:t>
      </w: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No </w:t>
      </w:r>
      <w:proofErr w:type="gramStart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obstante</w:t>
      </w:r>
      <w:proofErr w:type="gramEnd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 lo cual, Lenin solía afirmar que el aparato estatal no estaba sobre la sociedad sino </w:t>
      </w:r>
      <w:r w:rsidRPr="00B4696A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“mezclado con las masas”.</w:t>
      </w: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 Al final fue el burocratismo hipertrofiado, isócrono, rutinario e ineficiente una de las causas del colapso de las economías centralizadas.</w:t>
      </w:r>
    </w:p>
    <w:p w:rsidR="00B4696A" w:rsidRPr="00B4696A" w:rsidRDefault="00B4696A" w:rsidP="00B4696A">
      <w:pPr>
        <w:shd w:val="clear" w:color="auto" w:fill="FFFFFF"/>
        <w:spacing w:line="390" w:lineRule="atLeast"/>
        <w:jc w:val="both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          Por </w:t>
      </w:r>
      <w:proofErr w:type="gramStart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cierto</w:t>
      </w:r>
      <w:proofErr w:type="gramEnd"/>
      <w:r w:rsidRPr="00B4696A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 que la burocracia no es elemento exclusivo del Estado. Las entidades privadas, de carácter empresarial, laboral, religioso, docente o de cualquier otra clase, necesitan recursos humanos ordenados según esquemas jerárquicos y reglamentos para alcanzar sus fines.</w:t>
      </w:r>
    </w:p>
    <w:p w:rsidR="00B968B4" w:rsidRDefault="00B968B4" w:rsidP="00B4696A">
      <w:pPr>
        <w:jc w:val="both"/>
      </w:pPr>
    </w:p>
    <w:sectPr w:rsidR="00B9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6A"/>
    <w:rsid w:val="00B4696A"/>
    <w:rsid w:val="00B968B4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9A81"/>
  <w15:chartTrackingRefBased/>
  <w15:docId w15:val="{14A153B6-DFCE-4389-B9AB-AE90E5D4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link w:val="Ttulo1Car"/>
    <w:uiPriority w:val="9"/>
    <w:qFormat/>
    <w:rsid w:val="00B4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text">
    <w:name w:val="meta_text"/>
    <w:basedOn w:val="Fuentedeprrafopredeter"/>
    <w:rsid w:val="00B4696A"/>
  </w:style>
  <w:style w:type="character" w:styleId="Hipervnculo">
    <w:name w:val="Hyperlink"/>
    <w:basedOn w:val="Fuentedeprrafopredeter"/>
    <w:uiPriority w:val="99"/>
    <w:semiHidden/>
    <w:unhideWhenUsed/>
    <w:rsid w:val="00B4696A"/>
    <w:rPr>
      <w:color w:val="0000FF"/>
      <w:u w:val="single"/>
    </w:rPr>
  </w:style>
  <w:style w:type="paragraph" w:customStyle="1" w:styleId="cuerpo">
    <w:name w:val="cuerpo"/>
    <w:basedOn w:val="Normal"/>
    <w:rsid w:val="00B4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B46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30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1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014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307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76264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671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ciclopediadelapolitica.org/burocrac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ciclopediadelapolitica.org/category/enciclopedia/" TargetMode="External"/><Relationship Id="rId5" Type="http://schemas.openxmlformats.org/officeDocument/2006/relationships/hyperlink" Target="http://www.enciclopediadelapolitica.org/burocracia/" TargetMode="External"/><Relationship Id="rId4" Type="http://schemas.openxmlformats.org/officeDocument/2006/relationships/hyperlink" Target="http://www.enciclopediadelapolitica.org/burocrac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Fonseca</dc:creator>
  <cp:keywords/>
  <dc:description/>
  <cp:lastModifiedBy>Darwin Fonseca</cp:lastModifiedBy>
  <cp:revision>1</cp:revision>
  <dcterms:created xsi:type="dcterms:W3CDTF">2018-10-03T16:10:00Z</dcterms:created>
  <dcterms:modified xsi:type="dcterms:W3CDTF">2018-10-03T18:41:00Z</dcterms:modified>
</cp:coreProperties>
</file>