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723DCA" w:rsidRDefault="00723DCA" w:rsidP="00723D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723DCA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PROBLEMAS DE SEGURIDAD</w:t>
      </w:r>
      <w:r w:rsidRPr="00723DCA">
        <w:rPr>
          <w:rFonts w:ascii="Franklin Gothic Medium" w:hAnsi="Franklin Gothic Medium" w:cs="Arial"/>
          <w:color w:val="7030A0"/>
          <w:sz w:val="24"/>
          <w:szCs w:val="24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23DCA">
        <w:rPr>
          <w:rFonts w:ascii="Tahoma" w:hAnsi="Tahoma" w:cs="Tahoma"/>
          <w:color w:val="008E40"/>
        </w:rPr>
        <w:t>No todos los usuarios de un sistema de bases de datos deben poder acceder</w:t>
      </w:r>
      <w:r>
        <w:rPr>
          <w:rFonts w:ascii="Tahoma" w:hAnsi="Tahoma" w:cs="Tahoma"/>
          <w:color w:val="008E40"/>
        </w:rPr>
        <w:t xml:space="preserve"> </w:t>
      </w:r>
      <w:r w:rsidRPr="00723DCA">
        <w:rPr>
          <w:rFonts w:ascii="Tahoma" w:hAnsi="Tahoma" w:cs="Tahoma"/>
          <w:color w:val="008E40"/>
        </w:rPr>
        <w:t>a todos los datos. Por ejemplo, en un sistema bancario, el pe</w:t>
      </w:r>
      <w:r>
        <w:rPr>
          <w:rFonts w:ascii="Tahoma" w:hAnsi="Tahoma" w:cs="Tahoma"/>
          <w:color w:val="008E40"/>
        </w:rPr>
        <w:t xml:space="preserve">rsonal de nóminas sólo necesita </w:t>
      </w:r>
      <w:r w:rsidRPr="00723DCA">
        <w:rPr>
          <w:rFonts w:ascii="Tahoma" w:hAnsi="Tahoma" w:cs="Tahoma"/>
          <w:color w:val="008E40"/>
        </w:rPr>
        <w:t xml:space="preserve">ver la parte de la base de datos que contiene información acerca </w:t>
      </w:r>
      <w:r>
        <w:rPr>
          <w:rFonts w:ascii="Tahoma" w:hAnsi="Tahoma" w:cs="Tahoma"/>
          <w:color w:val="008E40"/>
        </w:rPr>
        <w:t xml:space="preserve">de los diferentes empleados del </w:t>
      </w:r>
      <w:r w:rsidRPr="00723DCA">
        <w:rPr>
          <w:rFonts w:ascii="Tahoma" w:hAnsi="Tahoma" w:cs="Tahoma"/>
          <w:color w:val="008E40"/>
        </w:rPr>
        <w:t>banco.</w:t>
      </w:r>
    </w:p>
    <w:p w:rsidR="00723DCA" w:rsidRDefault="00723DCA" w:rsidP="00723DCA">
      <w:pPr>
        <w:rPr>
          <w:rFonts w:ascii="Arial" w:hAnsi="Arial" w:cs="Arial"/>
          <w:color w:val="000000"/>
          <w:sz w:val="20"/>
          <w:szCs w:val="20"/>
        </w:rPr>
      </w:pPr>
    </w:p>
    <w:p w:rsidR="00723DCA" w:rsidRDefault="00723DCA" w:rsidP="00723D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28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723DCA" w:rsidRDefault="00723DCA" w:rsidP="00723DCA">
      <w:bookmarkStart w:id="0" w:name="_GoBack"/>
      <w:bookmarkEnd w:id="0"/>
    </w:p>
    <w:sectPr w:rsidR="00723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A"/>
    <w:rsid w:val="00723DCA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C91D7-BC6A-46AB-8A61-377F2B21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487D-99C8-4AFC-994B-3FE96A24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2019-02-09T07:52:00Z</dcterms:created>
  <dcterms:modified xsi:type="dcterms:W3CDTF">2019-02-09T07:55:00Z</dcterms:modified>
</cp:coreProperties>
</file>