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BC" w:rsidRDefault="000A7413" w:rsidP="000A7413">
      <w:pPr>
        <w:rPr>
          <w:i/>
          <w:lang w:val="es-MX"/>
        </w:rPr>
      </w:pPr>
      <w:r w:rsidRPr="00E8552C">
        <w:rPr>
          <w:i/>
          <w:lang w:val="es-MX"/>
        </w:rPr>
        <w:t xml:space="preserve">“Cuando compra bienes en un </w:t>
      </w:r>
      <w:r w:rsidRPr="00E8552C">
        <w:rPr>
          <w:bCs/>
          <w:i/>
          <w:lang w:val="es-MX"/>
        </w:rPr>
        <w:t xml:space="preserve">supermercado </w:t>
      </w:r>
      <w:r w:rsidRPr="00E8552C">
        <w:rPr>
          <w:i/>
          <w:lang w:val="es-MX"/>
        </w:rPr>
        <w:t xml:space="preserve">o </w:t>
      </w:r>
      <w:r w:rsidRPr="00E8552C">
        <w:rPr>
          <w:bCs/>
          <w:i/>
          <w:lang w:val="es-MX"/>
        </w:rPr>
        <w:t>tienda al menudeo</w:t>
      </w:r>
      <w:r w:rsidRPr="00E8552C">
        <w:rPr>
          <w:i/>
          <w:lang w:val="es-MX"/>
        </w:rPr>
        <w:t xml:space="preserve">, se usan escáneres para leer códigos universales de producto u otros identificadores de mercancía. Al usar el código escaneado, el sistema de base de datos puede identificar el artículo exacto y producir un recibo con el nombre del artículo y su precio, y toma en consideración cualquier precio de venta especial. El sistema también puede proporcionar entrada para un sistema de </w:t>
      </w:r>
      <w:r w:rsidRPr="00E8552C">
        <w:rPr>
          <w:bCs/>
          <w:i/>
          <w:lang w:val="es-MX"/>
        </w:rPr>
        <w:t>control de inventarios</w:t>
      </w:r>
      <w:r w:rsidRPr="00E8552C">
        <w:rPr>
          <w:i/>
          <w:lang w:val="es-MX"/>
        </w:rPr>
        <w:t>, de modo que el registro de inventario para cada artículo se puede actualizar con el fin de reflejar la venta. Si el inventario cae por abajo de un nivel llamado punto de resurtido, la computadora automáticamente puede colocar un pedido para volver a surtir el inventario.”</w:t>
      </w:r>
    </w:p>
    <w:p w:rsidR="00E8552C" w:rsidRPr="00E125B4" w:rsidRDefault="00E8552C" w:rsidP="00E8552C">
      <w:pPr>
        <w:rPr>
          <w:b/>
          <w:lang w:val="es-MX"/>
        </w:rPr>
      </w:pPr>
      <w:bookmarkStart w:id="0" w:name="_GoBack"/>
      <w:r w:rsidRPr="00E125B4">
        <w:rPr>
          <w:b/>
          <w:lang w:val="es-MX"/>
        </w:rPr>
        <w:t>(Catherine M. Ricardo, página 26)</w:t>
      </w:r>
    </w:p>
    <w:bookmarkEnd w:id="0"/>
    <w:p w:rsidR="00E8552C" w:rsidRPr="00E8552C" w:rsidRDefault="00E8552C" w:rsidP="000A7413">
      <w:pPr>
        <w:rPr>
          <w:i/>
          <w:lang w:val="es-MX"/>
        </w:rPr>
      </w:pPr>
    </w:p>
    <w:sectPr w:rsidR="00E8552C" w:rsidRPr="00E8552C" w:rsidSect="00EF2B02">
      <w:pgSz w:w="12240" w:h="15840"/>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30"/>
    <w:rsid w:val="000A7413"/>
    <w:rsid w:val="000D1D9D"/>
    <w:rsid w:val="001D6BBC"/>
    <w:rsid w:val="0042198D"/>
    <w:rsid w:val="006A304D"/>
    <w:rsid w:val="006D5935"/>
    <w:rsid w:val="00BD0570"/>
    <w:rsid w:val="00E8552C"/>
    <w:rsid w:val="00EE6530"/>
    <w:rsid w:val="00EF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4E127-C998-4900-B5B5-C339B93F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4D"/>
    <w:pPr>
      <w:jc w:val="both"/>
    </w:pPr>
    <w:rPr>
      <w:rFonts w:ascii="Arial" w:eastAsiaTheme="minorEastAsia" w:hAnsi="Arial"/>
      <w:lang w:val="es-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6D5935"/>
    <w:pPr>
      <w:pBdr>
        <w:top w:val="nil"/>
        <w:left w:val="nil"/>
        <w:bottom w:val="nil"/>
        <w:right w:val="nil"/>
        <w:between w:val="nil"/>
        <w:bar w:val="nil"/>
      </w:pBdr>
      <w:spacing w:after="0" w:line="240" w:lineRule="auto"/>
      <w:jc w:val="both"/>
    </w:pPr>
    <w:rPr>
      <w:rFonts w:ascii="Arial" w:eastAsia="Arial Unicode MS" w:hAnsi="Arial"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654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2019-02-11T22:36:00Z</dcterms:created>
  <dcterms:modified xsi:type="dcterms:W3CDTF">2019-02-11T22:48:00Z</dcterms:modified>
</cp:coreProperties>
</file>