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4D2" w:rsidRPr="00BA34D2" w:rsidRDefault="00C704DA" w:rsidP="00BA3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Conexión</w:t>
      </w:r>
    </w:p>
    <w:p w:rsidR="00C704DA" w:rsidRPr="00C704DA" w:rsidRDefault="00C704DA" w:rsidP="00C70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704DA">
        <w:rPr>
          <w:rFonts w:ascii="Arial" w:hAnsi="Arial" w:cs="Arial"/>
          <w:sz w:val="24"/>
          <w:szCs w:val="24"/>
        </w:rPr>
        <w:t>Tanto la creación de la conexión como las demás actividades se llevarán a cabo</w:t>
      </w:r>
      <w:r w:rsidRPr="00C704DA">
        <w:rPr>
          <w:rFonts w:ascii="Arial" w:hAnsi="Arial" w:cs="Arial"/>
          <w:sz w:val="24"/>
          <w:szCs w:val="24"/>
        </w:rPr>
        <w:t xml:space="preserve"> </w:t>
      </w:r>
      <w:r w:rsidRPr="00C704DA">
        <w:rPr>
          <w:rFonts w:ascii="Arial" w:hAnsi="Arial" w:cs="Arial"/>
          <w:sz w:val="24"/>
          <w:szCs w:val="24"/>
        </w:rPr>
        <w:t xml:space="preserve">con el </w:t>
      </w:r>
      <w:proofErr w:type="spellStart"/>
      <w:r w:rsidRPr="00C704DA">
        <w:rPr>
          <w:rFonts w:ascii="Arial" w:hAnsi="Arial" w:cs="Arial"/>
          <w:sz w:val="24"/>
          <w:szCs w:val="24"/>
        </w:rPr>
        <w:t>MySQL</w:t>
      </w:r>
      <w:proofErr w:type="spellEnd"/>
      <w:r w:rsidRPr="00C70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4DA">
        <w:rPr>
          <w:rFonts w:ascii="Arial" w:hAnsi="Arial" w:cs="Arial"/>
          <w:sz w:val="24"/>
          <w:szCs w:val="24"/>
        </w:rPr>
        <w:t>orkbench</w:t>
      </w:r>
      <w:proofErr w:type="spellEnd"/>
      <w:r w:rsidRPr="00C704DA">
        <w:rPr>
          <w:rFonts w:ascii="Arial" w:hAnsi="Arial" w:cs="Arial"/>
          <w:sz w:val="24"/>
          <w:szCs w:val="24"/>
        </w:rPr>
        <w:t>.</w:t>
      </w:r>
    </w:p>
    <w:p w:rsidR="005156E5" w:rsidRDefault="00C704DA" w:rsidP="00C70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704DA">
        <w:rPr>
          <w:rFonts w:ascii="Arial" w:hAnsi="Arial" w:cs="Arial"/>
          <w:sz w:val="24"/>
          <w:szCs w:val="24"/>
        </w:rPr>
        <w:t>A la acción de crear de una conexión, como en tantas otras tareas frecuentes, se</w:t>
      </w:r>
      <w:r w:rsidRPr="00C704DA">
        <w:rPr>
          <w:rFonts w:ascii="Arial" w:hAnsi="Arial" w:cs="Arial"/>
          <w:sz w:val="24"/>
          <w:szCs w:val="24"/>
        </w:rPr>
        <w:t xml:space="preserve"> </w:t>
      </w:r>
      <w:r w:rsidRPr="00C704DA">
        <w:rPr>
          <w:rFonts w:ascii="Arial" w:hAnsi="Arial" w:cs="Arial"/>
          <w:sz w:val="24"/>
          <w:szCs w:val="24"/>
        </w:rPr>
        <w:t xml:space="preserve">puede acceder desde la solapa inicial de </w:t>
      </w:r>
      <w:proofErr w:type="spellStart"/>
      <w:r w:rsidRPr="00C704DA">
        <w:rPr>
          <w:rFonts w:ascii="Arial" w:hAnsi="Arial" w:cs="Arial"/>
          <w:sz w:val="24"/>
          <w:szCs w:val="24"/>
        </w:rPr>
        <w:t>MySQL</w:t>
      </w:r>
      <w:proofErr w:type="spellEnd"/>
      <w:r w:rsidRPr="00C70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4DA">
        <w:rPr>
          <w:rFonts w:ascii="Arial" w:hAnsi="Arial" w:cs="Arial"/>
          <w:sz w:val="24"/>
          <w:szCs w:val="24"/>
        </w:rPr>
        <w:t>Workbench</w:t>
      </w:r>
      <w:proofErr w:type="spellEnd"/>
      <w:r w:rsidRPr="00C704DA">
        <w:rPr>
          <w:rFonts w:ascii="Arial" w:hAnsi="Arial" w:cs="Arial"/>
          <w:sz w:val="24"/>
          <w:szCs w:val="24"/>
        </w:rPr>
        <w:t>, tal como se indica en</w:t>
      </w:r>
      <w:r w:rsidRPr="00C704DA">
        <w:rPr>
          <w:rFonts w:ascii="Arial" w:hAnsi="Arial" w:cs="Arial"/>
          <w:sz w:val="24"/>
          <w:szCs w:val="24"/>
        </w:rPr>
        <w:t xml:space="preserve"> </w:t>
      </w:r>
      <w:r w:rsidRPr="00C704DA">
        <w:rPr>
          <w:rFonts w:ascii="Arial" w:hAnsi="Arial" w:cs="Arial"/>
          <w:sz w:val="24"/>
          <w:szCs w:val="24"/>
        </w:rPr>
        <w:t xml:space="preserve">la Fig. 12.8. La opción que se seleccionará es new </w:t>
      </w:r>
      <w:proofErr w:type="spellStart"/>
      <w:r w:rsidRPr="00C704DA">
        <w:rPr>
          <w:rFonts w:ascii="Arial" w:hAnsi="Arial" w:cs="Arial"/>
          <w:sz w:val="24"/>
          <w:szCs w:val="24"/>
        </w:rPr>
        <w:t>connection</w:t>
      </w:r>
      <w:proofErr w:type="spellEnd"/>
      <w:r w:rsidRPr="00C704DA">
        <w:rPr>
          <w:rFonts w:ascii="Arial" w:hAnsi="Arial" w:cs="Arial"/>
          <w:sz w:val="24"/>
          <w:szCs w:val="24"/>
        </w:rPr>
        <w:t>”, dentro del grupo de</w:t>
      </w:r>
      <w:r w:rsidRPr="00C704DA">
        <w:rPr>
          <w:rFonts w:ascii="Arial" w:hAnsi="Arial" w:cs="Arial"/>
          <w:sz w:val="24"/>
          <w:szCs w:val="24"/>
        </w:rPr>
        <w:t xml:space="preserve"> </w:t>
      </w:r>
      <w:r w:rsidRPr="00C704DA">
        <w:rPr>
          <w:rFonts w:ascii="Arial" w:hAnsi="Arial" w:cs="Arial"/>
          <w:sz w:val="24"/>
          <w:szCs w:val="24"/>
        </w:rPr>
        <w:t xml:space="preserve">tareas frecuentes de “SQL </w:t>
      </w:r>
      <w:proofErr w:type="spellStart"/>
      <w:r w:rsidRPr="00C704DA">
        <w:rPr>
          <w:rFonts w:ascii="Arial" w:hAnsi="Arial" w:cs="Arial"/>
          <w:sz w:val="24"/>
          <w:szCs w:val="24"/>
        </w:rPr>
        <w:t>Development</w:t>
      </w:r>
      <w:proofErr w:type="spellEnd"/>
      <w:r w:rsidRPr="00C704DA">
        <w:rPr>
          <w:rFonts w:ascii="Arial" w:hAnsi="Arial" w:cs="Arial"/>
          <w:sz w:val="24"/>
          <w:szCs w:val="24"/>
        </w:rPr>
        <w:t>”. Se desplegará el administrador de conexiones</w:t>
      </w:r>
      <w:r w:rsidRPr="00C704DA">
        <w:rPr>
          <w:rFonts w:ascii="Arial" w:hAnsi="Arial" w:cs="Arial"/>
          <w:sz w:val="24"/>
          <w:szCs w:val="24"/>
        </w:rPr>
        <w:t xml:space="preserve"> </w:t>
      </w:r>
      <w:r w:rsidRPr="00C704DA">
        <w:rPr>
          <w:rFonts w:ascii="Arial" w:hAnsi="Arial" w:cs="Arial"/>
          <w:sz w:val="24"/>
          <w:szCs w:val="24"/>
        </w:rPr>
        <w:t xml:space="preserve">para crear esta nueva conexión al servidor </w:t>
      </w:r>
      <w:proofErr w:type="spellStart"/>
      <w:r w:rsidRPr="00C704DA">
        <w:rPr>
          <w:rFonts w:ascii="Arial" w:hAnsi="Arial" w:cs="Arial"/>
          <w:sz w:val="24"/>
          <w:szCs w:val="24"/>
        </w:rPr>
        <w:t>MySQL</w:t>
      </w:r>
      <w:proofErr w:type="spellEnd"/>
    </w:p>
    <w:p w:rsidR="00C704DA" w:rsidRPr="00C704DA" w:rsidRDefault="00C704DA" w:rsidP="00C704DA">
      <w:pPr>
        <w:tabs>
          <w:tab w:val="left" w:pos="29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A34D2" w:rsidRPr="00C704DA" w:rsidRDefault="00BA34D2" w:rsidP="00BA34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45003707"/>
          <w:citation/>
        </w:sdtPr>
        <w:sdtContent>
          <w:r w:rsidRPr="00C704DA">
            <w:rPr>
              <w:rFonts w:ascii="Arial" w:hAnsi="Arial" w:cs="Arial"/>
              <w:sz w:val="24"/>
              <w:szCs w:val="24"/>
            </w:rPr>
            <w:fldChar w:fldCharType="begin"/>
          </w:r>
          <w:r w:rsidRPr="00C704DA">
            <w:rPr>
              <w:rFonts w:ascii="Arial" w:hAnsi="Arial" w:cs="Arial"/>
              <w:sz w:val="24"/>
              <w:szCs w:val="24"/>
            </w:rPr>
            <w:instrText xml:space="preserve"> CITATION Enr121 \l 3082 </w:instrText>
          </w:r>
          <w:r w:rsidRPr="00C704DA">
            <w:rPr>
              <w:rFonts w:ascii="Arial" w:hAnsi="Arial" w:cs="Arial"/>
              <w:sz w:val="24"/>
              <w:szCs w:val="24"/>
            </w:rPr>
            <w:fldChar w:fldCharType="separate"/>
          </w:r>
          <w:r w:rsidRPr="00C704DA">
            <w:rPr>
              <w:rFonts w:ascii="Arial" w:hAnsi="Arial" w:cs="Arial"/>
              <w:noProof/>
              <w:sz w:val="24"/>
              <w:szCs w:val="24"/>
            </w:rPr>
            <w:t>(Enrique José Reinosa, 2012)</w:t>
          </w:r>
          <w:r w:rsidRPr="00C704DA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bookmarkEnd w:id="0"/>
    <w:p w:rsidR="00EB19CD" w:rsidRDefault="00EB19CD"/>
    <w:sectPr w:rsidR="00EB1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D2"/>
    <w:rsid w:val="005156E5"/>
    <w:rsid w:val="00BA34D2"/>
    <w:rsid w:val="00C704DA"/>
    <w:rsid w:val="00EB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B00617-4B73-4581-9EAF-EF721B55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4D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Enr121</b:Tag>
    <b:SourceType>Book</b:SourceType>
    <b:Guid>{3FFDC9C4-8D53-4D19-956B-FC4F3A4A597F}</b:Guid>
    <b:Author>
      <b:Author>
        <b:NameList>
          <b:Person>
            <b:Last>Enrique José Reinosa</b:Last>
            <b:First>Calixto</b:First>
            <b:Middle>Alejandro Maldonado, Roberto Muñoz, Luis Esteban Damiano, Maximiliano Adrián Abrutsky</b:Middle>
          </b:Person>
        </b:NameList>
      </b:Author>
    </b:Author>
    <b:Title>Base de Datos</b:Title>
    <b:Year>2012</b:Year>
    <b:City>Buenos aires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98385B46-0017-4F46-90EB-B6365685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Hernandez</dc:creator>
  <cp:keywords/>
  <dc:description/>
  <cp:lastModifiedBy>Jose Hernandez</cp:lastModifiedBy>
  <cp:revision>2</cp:revision>
  <dcterms:created xsi:type="dcterms:W3CDTF">2019-02-13T15:51:00Z</dcterms:created>
  <dcterms:modified xsi:type="dcterms:W3CDTF">2019-02-13T15:51:00Z</dcterms:modified>
</cp:coreProperties>
</file>