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A80" w:rsidRDefault="00C93A80" w:rsidP="00C93A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 de almacenamiento secundario</w:t>
      </w:r>
    </w:p>
    <w:p w:rsidR="00C93A80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80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A80">
        <w:rPr>
          <w:rFonts w:ascii="Times New Roman" w:hAnsi="Times New Roman" w:cs="Times New Roman"/>
          <w:sz w:val="28"/>
          <w:szCs w:val="28"/>
        </w:rPr>
        <w:t>Esta categoría incluye los discos magnéticos, los discos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 xml:space="preserve">ópticos y las cintas. Las unidades de disco duro se </w:t>
      </w:r>
      <w:r w:rsidRPr="00C93A80">
        <w:rPr>
          <w:rFonts w:ascii="Times New Roman" w:hAnsi="Times New Roman" w:cs="Times New Roman"/>
          <w:sz w:val="28"/>
          <w:szCs w:val="28"/>
        </w:rPr>
        <w:t>clasifican</w:t>
      </w:r>
      <w:r w:rsidRPr="00C93A80">
        <w:rPr>
          <w:rFonts w:ascii="Times New Roman" w:hAnsi="Times New Roman" w:cs="Times New Roman"/>
          <w:sz w:val="28"/>
          <w:szCs w:val="28"/>
        </w:rPr>
        <w:t xml:space="preserve"> como almacenamiento secundario, mientras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que los medios removibles o extraíbles están considerados como almacenamiento terciario. Estos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dispositivos normalmente tienen gran capacidad, cuestan poco y proporcionan un acceso más lento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los datos que los dispositivos de almacenamiento principales. La CPU no puede procesar directamente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los datos almacenados en un almacenamiento secundario o terciario; primero deben copiarse en 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almacenamiento principal.</w:t>
      </w:r>
    </w:p>
    <w:p w:rsidR="00C93A80" w:rsidRPr="00C93A80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4C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C93A80">
        <w:rPr>
          <w:rFonts w:ascii="Times New Roman" w:hAnsi="Times New Roman" w:cs="Times New Roman"/>
          <w:sz w:val="28"/>
          <w:szCs w:val="28"/>
        </w:rPr>
        <w:t>frecemos una visión general de los distintos dispositivos de almacenamiento que se utilizan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como almacenamiento principal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 xml:space="preserve">secundario, y en la Sección </w:t>
      </w:r>
      <w:bookmarkStart w:id="0" w:name="_GoBack"/>
      <w:bookmarkEnd w:id="0"/>
      <w:r w:rsidRPr="00C93A80">
        <w:rPr>
          <w:rFonts w:ascii="Times New Roman" w:hAnsi="Times New Roman" w:cs="Times New Roman"/>
          <w:sz w:val="28"/>
          <w:szCs w:val="28"/>
        </w:rPr>
        <w:t>veremos cómo se manipulan 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A80">
        <w:rPr>
          <w:rFonts w:ascii="Times New Roman" w:hAnsi="Times New Roman" w:cs="Times New Roman"/>
          <w:sz w:val="28"/>
          <w:szCs w:val="28"/>
        </w:rPr>
        <w:t>bases de datos en la jerarquía de almacenamiento.</w:t>
      </w:r>
    </w:p>
    <w:p w:rsidR="00C93A80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A80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49212972"/>
          <w:citation/>
        </w:sdtPr>
        <w:sdtContent>
          <w:r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sz w:val="28"/>
              <w:szCs w:val="28"/>
            </w:rPr>
            <w:instrText xml:space="preserve"> CITATION Ram07 \l 2058 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r w:rsidRPr="00C93A80">
            <w:rPr>
              <w:rFonts w:ascii="Times New Roman" w:hAnsi="Times New Roman" w:cs="Times New Roman"/>
              <w:noProof/>
              <w:sz w:val="28"/>
              <w:szCs w:val="28"/>
            </w:rPr>
            <w:t>(Navathe, 2007)</w: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sdtContent>
      </w:sdt>
    </w:p>
    <w:p w:rsidR="00C93A80" w:rsidRPr="00C93A80" w:rsidRDefault="00C93A80" w:rsidP="00C93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3A80" w:rsidRPr="00C93A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A6DDB"/>
    <w:rsid w:val="003E2271"/>
    <w:rsid w:val="004326AB"/>
    <w:rsid w:val="00461FA5"/>
    <w:rsid w:val="004E1BA3"/>
    <w:rsid w:val="00532DE1"/>
    <w:rsid w:val="005978DF"/>
    <w:rsid w:val="005F7D52"/>
    <w:rsid w:val="0062744C"/>
    <w:rsid w:val="006807AE"/>
    <w:rsid w:val="007C39BB"/>
    <w:rsid w:val="008E744A"/>
    <w:rsid w:val="00A2448B"/>
    <w:rsid w:val="00A61EB9"/>
    <w:rsid w:val="00AC1F2C"/>
    <w:rsid w:val="00C92560"/>
    <w:rsid w:val="00C93A80"/>
    <w:rsid w:val="00D02270"/>
    <w:rsid w:val="00E76DE0"/>
    <w:rsid w:val="00EF559E"/>
    <w:rsid w:val="00F42ED0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EA730A09-9337-42FE-9EF2-39D042E2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2019-02-08T15:44:00Z</dcterms:created>
  <dcterms:modified xsi:type="dcterms:W3CDTF">2019-02-08T15:44:00Z</dcterms:modified>
</cp:coreProperties>
</file>