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B72" w:rsidRDefault="00A93F8A" w:rsidP="00EE0B72">
      <w:pPr>
        <w:spacing w:after="0" w:line="240" w:lineRule="auto"/>
        <w:jc w:val="center"/>
        <w:rPr>
          <w:rFonts w:ascii="Arial" w:eastAsia="Times New Roman" w:hAnsi="Arial" w:cs="Arial"/>
          <w:b/>
          <w:bCs/>
          <w:color w:val="000000"/>
          <w:sz w:val="72"/>
          <w:szCs w:val="72"/>
          <w:lang w:eastAsia="es-MX"/>
        </w:rPr>
      </w:pPr>
      <w:r>
        <w:rPr>
          <w:rFonts w:ascii="Arial" w:eastAsia="Times New Roman" w:hAnsi="Arial" w:cs="Arial"/>
          <w:b/>
          <w:bCs/>
          <w:color w:val="000000"/>
          <w:sz w:val="72"/>
          <w:szCs w:val="72"/>
          <w:lang w:eastAsia="es-MX"/>
        </w:rPr>
        <w:t>DDL</w:t>
      </w:r>
    </w:p>
    <w:p w:rsidR="00AC21A8" w:rsidRDefault="00AC21A8" w:rsidP="00AC21A8">
      <w:pPr>
        <w:spacing w:line="360" w:lineRule="auto"/>
        <w:rPr>
          <w:rFonts w:ascii="Arial" w:hAnsi="Arial" w:cs="Arial"/>
          <w:sz w:val="24"/>
          <w:szCs w:val="24"/>
        </w:rPr>
      </w:pPr>
      <w:r>
        <w:rPr>
          <w:rFonts w:ascii="Arial" w:hAnsi="Arial" w:cs="Arial"/>
          <w:sz w:val="24"/>
          <w:szCs w:val="24"/>
        </w:rPr>
        <w:t>E</w:t>
      </w:r>
      <w:r w:rsidRPr="00AC21A8">
        <w:rPr>
          <w:rFonts w:ascii="Arial" w:hAnsi="Arial" w:cs="Arial"/>
          <w:sz w:val="24"/>
          <w:szCs w:val="24"/>
        </w:rPr>
        <w:t>s la parte del lenguaje SQL que realiza la función de definición de datos del SGBD. Fundamentalmente se encarga de la creación, modificación y eliminación de los objetos de la base de datos (es decir de los metadatos). Por supuesto es el encargado de la creación de las tablas. Cada usuario de una base de datos posee un esquema. El esquema suele tener el mismo nombre que el usuario y sirve para almacenar los objetos de esquema, es decir los objetos que posee el usuario.</w:t>
      </w:r>
      <w:r>
        <w:rPr>
          <w:rFonts w:ascii="Arial" w:hAnsi="Arial" w:cs="Arial"/>
          <w:sz w:val="24"/>
          <w:szCs w:val="24"/>
        </w:rPr>
        <w:t xml:space="preserve"> </w:t>
      </w:r>
      <w:r w:rsidRPr="00AC21A8">
        <w:rPr>
          <w:rFonts w:ascii="Arial" w:hAnsi="Arial" w:cs="Arial"/>
          <w:sz w:val="24"/>
          <w:szCs w:val="24"/>
        </w:rPr>
        <w:t xml:space="preserve">Esos objetos pueden ser: tablas, vistas, índices y </w:t>
      </w:r>
      <w:proofErr w:type="gramStart"/>
      <w:r w:rsidRPr="00AC21A8">
        <w:rPr>
          <w:rFonts w:ascii="Arial" w:hAnsi="Arial" w:cs="Arial"/>
          <w:sz w:val="24"/>
          <w:szCs w:val="24"/>
        </w:rPr>
        <w:t>otras</w:t>
      </w:r>
      <w:proofErr w:type="gramEnd"/>
      <w:r w:rsidRPr="00AC21A8">
        <w:rPr>
          <w:rFonts w:ascii="Arial" w:hAnsi="Arial" w:cs="Arial"/>
          <w:sz w:val="24"/>
          <w:szCs w:val="24"/>
        </w:rPr>
        <w:t xml:space="preserve"> objetos relacionados con la definición de la base de datos. Los objetos son manipulado</w:t>
      </w:r>
      <w:r>
        <w:rPr>
          <w:rFonts w:ascii="Arial" w:hAnsi="Arial" w:cs="Arial"/>
          <w:sz w:val="24"/>
          <w:szCs w:val="24"/>
        </w:rPr>
        <w:t xml:space="preserve">s y creados por los usuarios. </w:t>
      </w:r>
    </w:p>
    <w:p w:rsidR="00467391" w:rsidRDefault="00467391" w:rsidP="00AC21A8">
      <w:pPr>
        <w:tabs>
          <w:tab w:val="left" w:pos="3156"/>
        </w:tabs>
        <w:rPr>
          <w:rFonts w:ascii="Arial" w:hAnsi="Arial" w:cs="Arial"/>
          <w:sz w:val="24"/>
          <w:szCs w:val="24"/>
        </w:rPr>
      </w:pPr>
      <w:sdt>
        <w:sdtPr>
          <w:rPr>
            <w:rFonts w:ascii="Arial" w:hAnsi="Arial" w:cs="Arial"/>
            <w:sz w:val="24"/>
            <w:szCs w:val="24"/>
          </w:rPr>
          <w:id w:val="364647087"/>
          <w:citation/>
        </w:sdtPr>
        <w:sdtContent>
          <w:r>
            <w:rPr>
              <w:rFonts w:ascii="Arial" w:hAnsi="Arial" w:cs="Arial"/>
              <w:sz w:val="24"/>
              <w:szCs w:val="24"/>
            </w:rPr>
            <w:fldChar w:fldCharType="begin"/>
          </w:r>
          <w:r>
            <w:rPr>
              <w:rFonts w:ascii="Arial" w:hAnsi="Arial" w:cs="Arial"/>
              <w:sz w:val="24"/>
              <w:szCs w:val="24"/>
              <w:lang w:val="es-ES"/>
            </w:rPr>
            <w:instrText xml:space="preserve"> CITATION Jor13 \l 3082 </w:instrText>
          </w:r>
          <w:r>
            <w:rPr>
              <w:rFonts w:ascii="Arial" w:hAnsi="Arial" w:cs="Arial"/>
              <w:sz w:val="24"/>
              <w:szCs w:val="24"/>
            </w:rPr>
            <w:fldChar w:fldCharType="separate"/>
          </w:r>
          <w:r w:rsidRPr="00467391">
            <w:rPr>
              <w:rFonts w:ascii="Arial" w:hAnsi="Arial" w:cs="Arial"/>
              <w:noProof/>
              <w:sz w:val="24"/>
              <w:szCs w:val="24"/>
              <w:lang w:val="es-ES"/>
            </w:rPr>
            <w:t>(Ajenso, 2013)</w:t>
          </w:r>
          <w:r>
            <w:rPr>
              <w:rFonts w:ascii="Arial" w:hAnsi="Arial" w:cs="Arial"/>
              <w:sz w:val="24"/>
              <w:szCs w:val="24"/>
            </w:rPr>
            <w:fldChar w:fldCharType="end"/>
          </w:r>
        </w:sdtContent>
      </w:sdt>
      <w:bookmarkStart w:id="0" w:name="_GoBack"/>
      <w:bookmarkEnd w:id="0"/>
    </w:p>
    <w:sectPr w:rsidR="004673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B72"/>
    <w:rsid w:val="004666F1"/>
    <w:rsid w:val="00467391"/>
    <w:rsid w:val="00673AD4"/>
    <w:rsid w:val="00A93F8A"/>
    <w:rsid w:val="00AC21A8"/>
    <w:rsid w:val="00B26265"/>
    <w:rsid w:val="00D9773B"/>
    <w:rsid w:val="00EE0B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B72"/>
    <w:pPr>
      <w:spacing w:after="160" w:line="259"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67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391"/>
    <w:rPr>
      <w:rFonts w:ascii="Tahoma" w:hAnsi="Tahoma" w:cs="Tahoma"/>
      <w:sz w:val="16"/>
      <w:szCs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B72"/>
    <w:pPr>
      <w:spacing w:after="160" w:line="259"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67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391"/>
    <w:rPr>
      <w:rFonts w:ascii="Tahoma"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Jor13</b:Tag>
    <b:SourceType>Book</b:SourceType>
    <b:Guid>{62E6BDA6-8862-4744-8F10-132BCFFEA5CC}</b:Guid>
    <b:Author>
      <b:Author>
        <b:NameList>
          <b:Person>
            <b:Last>Ajenso</b:Last>
            <b:First>Jorge</b:First>
            <b:Middle>Sanches</b:Middle>
          </b:Person>
        </b:NameList>
      </b:Author>
    </b:Author>
    <b:Title>Gestion de Base de Datos </b:Title>
    <b:Year>2013</b:Year>
    <b:RefOrder>1</b:RefOrder>
  </b:Source>
</b:Sources>
</file>

<file path=customXml/itemProps1.xml><?xml version="1.0" encoding="utf-8"?>
<ds:datastoreItem xmlns:ds="http://schemas.openxmlformats.org/officeDocument/2006/customXml" ds:itemID="{F77FAAA4-6E95-455C-8EF0-7F721A50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590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EXTREME5666</dc:creator>
  <cp:lastModifiedBy>EXTREME5666</cp:lastModifiedBy>
  <cp:revision>2</cp:revision>
  <dcterms:created xsi:type="dcterms:W3CDTF">2019-02-11T02:11:00Z</dcterms:created>
  <dcterms:modified xsi:type="dcterms:W3CDTF">2019-02-11T02:11:00Z</dcterms:modified>
</cp:coreProperties>
</file>