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44C" w:rsidRDefault="00CA631E" w:rsidP="002D1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Usuarios de bases de datos</w:t>
      </w:r>
    </w:p>
    <w:p w:rsidR="00CA631E" w:rsidRDefault="00CA631E" w:rsidP="00F5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31E" w:rsidRPr="00CA631E" w:rsidRDefault="00CA631E" w:rsidP="002D1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31E">
        <w:rPr>
          <w:rFonts w:ascii="Times New Roman" w:hAnsi="Times New Roman" w:cs="Times New Roman"/>
          <w:sz w:val="28"/>
          <w:szCs w:val="28"/>
        </w:rPr>
        <w:t>los usuarios de la base de datos utilizan el catálogo cuando necesitan información sobre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31E">
        <w:rPr>
          <w:rFonts w:ascii="Times New Roman" w:hAnsi="Times New Roman" w:cs="Times New Roman"/>
          <w:sz w:val="28"/>
          <w:szCs w:val="28"/>
        </w:rPr>
        <w:t>la estructura de la base de datos. Un paquete de software DBMS de propósito general no se escribe para una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31E">
        <w:rPr>
          <w:rFonts w:ascii="Times New Roman" w:hAnsi="Times New Roman" w:cs="Times New Roman"/>
          <w:sz w:val="28"/>
          <w:szCs w:val="28"/>
        </w:rPr>
        <w:t>aplicación de base de datos específica. Por consiguiente, debe referirse al catálogo para conocer la estructura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31E">
        <w:rPr>
          <w:rFonts w:ascii="Times New Roman" w:hAnsi="Times New Roman" w:cs="Times New Roman"/>
          <w:sz w:val="28"/>
          <w:szCs w:val="28"/>
        </w:rPr>
        <w:t>de los archivos de una base de datos específica, como el tipo y el formato de los datos a los que accederá. 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31E">
        <w:rPr>
          <w:rFonts w:ascii="Times New Roman" w:hAnsi="Times New Roman" w:cs="Times New Roman"/>
          <w:sz w:val="28"/>
          <w:szCs w:val="28"/>
        </w:rPr>
        <w:t xml:space="preserve">software DBMS debe funcionar igual de bien con </w:t>
      </w:r>
      <w:r w:rsidRPr="00CA631E">
        <w:rPr>
          <w:rFonts w:ascii="Times New Roman" w:hAnsi="Times New Roman" w:cs="Times New Roman"/>
          <w:i/>
          <w:iCs/>
          <w:sz w:val="28"/>
          <w:szCs w:val="28"/>
        </w:rPr>
        <w:t xml:space="preserve">cualquier cantidad de aplicaciones de bases de datos </w:t>
      </w:r>
      <w:r w:rsidRPr="00CA631E">
        <w:rPr>
          <w:rFonts w:ascii="Times New Roman" w:hAnsi="Times New Roman" w:cs="Times New Roman"/>
          <w:sz w:val="28"/>
          <w:szCs w:val="28"/>
        </w:rPr>
        <w:t>(por</w:t>
      </w:r>
    </w:p>
    <w:p w:rsidR="00CA631E" w:rsidRPr="00CA631E" w:rsidRDefault="00CA631E" w:rsidP="002D1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31E">
        <w:rPr>
          <w:rFonts w:ascii="Times New Roman" w:hAnsi="Times New Roman" w:cs="Times New Roman"/>
          <w:sz w:val="28"/>
          <w:szCs w:val="28"/>
        </w:rPr>
        <w:t>ejemplo, la base de datos de una universidad, la base de datos de un banco o la base de datos de una empresa),</w:t>
      </w:r>
      <w:r w:rsidR="002D1677">
        <w:rPr>
          <w:rFonts w:ascii="Times New Roman" w:hAnsi="Times New Roman" w:cs="Times New Roman"/>
          <w:sz w:val="28"/>
          <w:szCs w:val="28"/>
        </w:rPr>
        <w:t xml:space="preserve"> </w:t>
      </w:r>
      <w:r w:rsidRPr="00CA631E">
        <w:rPr>
          <w:rFonts w:ascii="Times New Roman" w:hAnsi="Times New Roman" w:cs="Times New Roman"/>
          <w:sz w:val="28"/>
          <w:szCs w:val="28"/>
        </w:rPr>
        <w:t>siempre y cuando la definición de la base de datos esté almacenada en el catálogo.</w:t>
      </w:r>
      <w:r w:rsidR="002D1677">
        <w:rPr>
          <w:rFonts w:ascii="Times New Roman" w:hAnsi="Times New Roman" w:cs="Times New Roman"/>
          <w:sz w:val="28"/>
          <w:szCs w:val="28"/>
        </w:rPr>
        <w:t xml:space="preserve"> </w:t>
      </w:r>
      <w:r w:rsidRPr="00CA631E">
        <w:rPr>
          <w:rFonts w:ascii="Times New Roman" w:hAnsi="Times New Roman" w:cs="Times New Roman"/>
          <w:sz w:val="28"/>
          <w:szCs w:val="28"/>
        </w:rPr>
        <w:t>En el procesamiento de archivos tradicional, normalmente la definición de datos forma parte de los programas</w:t>
      </w:r>
    </w:p>
    <w:p w:rsidR="00CA631E" w:rsidRDefault="00CA631E" w:rsidP="002D1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31E">
        <w:rPr>
          <w:rFonts w:ascii="Times New Roman" w:hAnsi="Times New Roman" w:cs="Times New Roman"/>
          <w:sz w:val="28"/>
          <w:szCs w:val="28"/>
        </w:rPr>
        <w:t xml:space="preserve">de aplicación. Así pues, esas aplicaciones están restringidas a trabajar sólo con </w:t>
      </w:r>
      <w:r w:rsidRPr="00CA631E">
        <w:rPr>
          <w:rFonts w:ascii="Times New Roman" w:hAnsi="Times New Roman" w:cs="Times New Roman"/>
          <w:i/>
          <w:iCs/>
          <w:sz w:val="28"/>
          <w:szCs w:val="28"/>
        </w:rPr>
        <w:t>una base de datos específica,</w:t>
      </w:r>
      <w:r w:rsidR="002D167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A631E">
        <w:rPr>
          <w:rFonts w:ascii="Times New Roman" w:hAnsi="Times New Roman" w:cs="Times New Roman"/>
          <w:sz w:val="28"/>
          <w:szCs w:val="28"/>
        </w:rPr>
        <w:t>cuya estructura está declarada en dichas aplicaciones.</w:t>
      </w:r>
    </w:p>
    <w:p w:rsidR="002D1677" w:rsidRDefault="002D1677" w:rsidP="002D1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D1677" w:rsidRPr="002D1677" w:rsidRDefault="002D1677" w:rsidP="002D16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sdt>
        <w:sdtPr>
          <w:rPr>
            <w:rFonts w:ascii="Times New Roman" w:hAnsi="Times New Roman" w:cs="Times New Roman"/>
            <w:i/>
            <w:iCs/>
            <w:sz w:val="28"/>
            <w:szCs w:val="28"/>
          </w:rPr>
          <w:id w:val="-690143307"/>
          <w:citation/>
        </w:sdtPr>
        <w:sdtContent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fldChar w:fldCharType="separate"/>
          </w:r>
          <w:r w:rsidRPr="002D1677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i/>
              <w:iCs/>
              <w:sz w:val="28"/>
              <w:szCs w:val="28"/>
            </w:rPr>
            <w:fldChar w:fldCharType="end"/>
          </w:r>
        </w:sdtContent>
      </w:sdt>
      <w:bookmarkStart w:id="0" w:name="_GoBack"/>
      <w:bookmarkEnd w:id="0"/>
    </w:p>
    <w:sectPr w:rsidR="002D1677" w:rsidRPr="002D16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2D1677"/>
    <w:rsid w:val="003E2271"/>
    <w:rsid w:val="004326AB"/>
    <w:rsid w:val="00461FA5"/>
    <w:rsid w:val="004E1BA3"/>
    <w:rsid w:val="00532DE1"/>
    <w:rsid w:val="005978DF"/>
    <w:rsid w:val="005F7D52"/>
    <w:rsid w:val="0062744C"/>
    <w:rsid w:val="006807AE"/>
    <w:rsid w:val="006B1812"/>
    <w:rsid w:val="007C39BB"/>
    <w:rsid w:val="008E744A"/>
    <w:rsid w:val="00A2448B"/>
    <w:rsid w:val="00A61EB9"/>
    <w:rsid w:val="00AC1F2C"/>
    <w:rsid w:val="00C92560"/>
    <w:rsid w:val="00C93A80"/>
    <w:rsid w:val="00CA631E"/>
    <w:rsid w:val="00D02270"/>
    <w:rsid w:val="00E76DE0"/>
    <w:rsid w:val="00EF559E"/>
    <w:rsid w:val="00F42ED0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892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7AE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335F19D3-59B9-4495-9BB0-2F8D03A9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2019-02-08T15:49:00Z</dcterms:created>
  <dcterms:modified xsi:type="dcterms:W3CDTF">2019-02-08T15:49:00Z</dcterms:modified>
</cp:coreProperties>
</file>