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CA" w:rsidRPr="006F6171" w:rsidRDefault="006900CA" w:rsidP="006900C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F6171">
        <w:rPr>
          <w:rFonts w:ascii="Times New Roman" w:hAnsi="Times New Roman" w:cs="Times New Roman"/>
          <w:b/>
          <w:sz w:val="24"/>
          <w:szCs w:val="24"/>
        </w:rPr>
        <w:t>Principios aplicados a la auditoria</w:t>
      </w:r>
    </w:p>
    <w:p w:rsidR="006900CA" w:rsidRPr="006F6171" w:rsidRDefault="006900CA" w:rsidP="006900CA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00CA">
        <w:rPr>
          <w:rFonts w:ascii="Times New Roman" w:hAnsi="Times New Roman" w:cs="Times New Roman"/>
          <w:b/>
          <w:sz w:val="24"/>
          <w:szCs w:val="24"/>
        </w:rPr>
        <w:t>Independencia:</w:t>
      </w:r>
      <w:r w:rsidRPr="006F6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171">
        <w:rPr>
          <w:rFonts w:ascii="Times New Roman" w:hAnsi="Times New Roman" w:cs="Times New Roman"/>
          <w:sz w:val="24"/>
          <w:szCs w:val="24"/>
        </w:rPr>
        <w:t>El auditor debe ser totalmente independiente de la entidad a auditar para lo cual se debe tener en cuenta que la independencia debe ser mental y en la apariencia, a saber:</w:t>
      </w:r>
      <w:r w:rsidRPr="006F6171">
        <w:rPr>
          <w:rFonts w:ascii="Times New Roman" w:hAnsi="Times New Roman" w:cs="Times New Roman"/>
          <w:b/>
          <w:sz w:val="24"/>
          <w:szCs w:val="24"/>
        </w:rPr>
        <w:tab/>
      </w:r>
    </w:p>
    <w:p w:rsidR="006900CA" w:rsidRPr="006F6171" w:rsidRDefault="006900CA" w:rsidP="006900CA">
      <w:pPr>
        <w:pStyle w:val="Prrafodelista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900CA">
        <w:rPr>
          <w:rFonts w:ascii="Times New Roman" w:hAnsi="Times New Roman" w:cs="Times New Roman"/>
          <w:b/>
          <w:sz w:val="24"/>
          <w:szCs w:val="24"/>
        </w:rPr>
        <w:t>Actitud mental independiente:</w:t>
      </w:r>
      <w:r w:rsidRPr="006F617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6F6171">
        <w:rPr>
          <w:rFonts w:ascii="Times New Roman" w:hAnsi="Times New Roman" w:cs="Times New Roman"/>
          <w:sz w:val="24"/>
          <w:szCs w:val="24"/>
        </w:rPr>
        <w:t xml:space="preserve">es aquella que permite expresar una conclusión sin influencias que comprometan el juicio profesional, permitiéndole al auditor actuar con objetividad, integridad y escepticismo profesional. </w:t>
      </w:r>
    </w:p>
    <w:p w:rsidR="00276AE0" w:rsidRDefault="006900CA" w:rsidP="006900CA">
      <w:pPr>
        <w:pStyle w:val="Prrafodelista"/>
        <w:numPr>
          <w:ilvl w:val="1"/>
          <w:numId w:val="1"/>
        </w:numPr>
      </w:pPr>
      <w:r w:rsidRPr="006900CA">
        <w:rPr>
          <w:rFonts w:ascii="Times New Roman" w:hAnsi="Times New Roman" w:cs="Times New Roman"/>
          <w:b/>
          <w:sz w:val="24"/>
          <w:szCs w:val="24"/>
        </w:rPr>
        <w:t>Independencia en la apariencia:</w:t>
      </w:r>
      <w:r w:rsidRPr="006900CA">
        <w:rPr>
          <w:rFonts w:ascii="Times New Roman" w:hAnsi="Times New Roman" w:cs="Times New Roman"/>
          <w:sz w:val="24"/>
          <w:szCs w:val="24"/>
        </w:rPr>
        <w:t xml:space="preserve"> el auditor debe evitar a toda costa situaciones relevantes que ante los ojos de un tercero pueda concluir que en el desarrollo de un trabajo el auditor ha comprometido su integridad, objetividad escepticismo profesional.</w:t>
      </w:r>
      <w:r>
        <w:rPr>
          <w:rFonts w:ascii="Times New Roman" w:hAnsi="Times New Roman" w:cs="Times New Roman"/>
          <w:sz w:val="24"/>
          <w:szCs w:val="24"/>
        </w:rPr>
        <w:t xml:space="preserve"> (Ramírez, 2017).</w:t>
      </w:r>
    </w:p>
    <w:sectPr w:rsidR="00276A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325F"/>
    <w:multiLevelType w:val="hybridMultilevel"/>
    <w:tmpl w:val="2206B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CA"/>
    <w:rsid w:val="00276AE0"/>
    <w:rsid w:val="0069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FA22C-2262-4AB3-8786-29644E12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0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Analisis y Asesoria</dc:creator>
  <cp:keywords/>
  <dc:description/>
  <cp:lastModifiedBy>Analisis y Asesoria</cp:lastModifiedBy>
  <cp:revision>1</cp:revision>
  <dcterms:created xsi:type="dcterms:W3CDTF">2020-04-06T15:55:00Z</dcterms:created>
  <dcterms:modified xsi:type="dcterms:W3CDTF">2020-04-06T15:56:00Z</dcterms:modified>
</cp:coreProperties>
</file>