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431" w:rsidRPr="00E00E94" w:rsidRDefault="00E00E94" w:rsidP="00E00E94">
      <w:pPr>
        <w:jc w:val="center"/>
        <w:rPr>
          <w:b/>
          <w:color w:val="000000" w:themeColor="text1"/>
          <w:sz w:val="36"/>
          <w:szCs w:val="36"/>
        </w:rPr>
      </w:pPr>
      <w:r w:rsidRPr="00E00E94">
        <w:rPr>
          <w:b/>
          <w:color w:val="000000" w:themeColor="text1"/>
          <w:sz w:val="36"/>
          <w:szCs w:val="36"/>
        </w:rPr>
        <w:t>MIRAS TOPOGRAFICAS PARLANTES</w:t>
      </w:r>
    </w:p>
    <w:p w:rsidR="00E00E94" w:rsidRDefault="00E00E94"/>
    <w:p w:rsidR="00E00E94" w:rsidRPr="00E00E94" w:rsidRDefault="00E00E94" w:rsidP="00E00E94">
      <w:pPr>
        <w:rPr>
          <w:lang w:val="es-MX"/>
        </w:rPr>
      </w:pPr>
      <w:r w:rsidRPr="00E00E94">
        <w:rPr>
          <w:lang w:val="es-MX"/>
        </w:rPr>
        <w:t xml:space="preserve">En topografía, una estadía o mira </w:t>
      </w:r>
      <w:r w:rsidRPr="00E00E94">
        <w:rPr>
          <w:lang w:val="es-MX"/>
        </w:rPr>
        <w:t>estad métrica</w:t>
      </w:r>
      <w:r w:rsidRPr="00E00E94">
        <w:rPr>
          <w:lang w:val="es-MX"/>
        </w:rPr>
        <w:t xml:space="preserve">, también llamado estadal en Latinoamérica, es una regla graduada que permite mediante un nivel topográfico, medir desniveles, es decir, diferencias de altura. Con una mira, también se pueden medir distancias con métodos trigonométricos, o mediante un telémetro </w:t>
      </w:r>
      <w:r w:rsidRPr="00E00E94">
        <w:rPr>
          <w:lang w:val="es-MX"/>
        </w:rPr>
        <w:t>este dimétrico integrado</w:t>
      </w:r>
      <w:r w:rsidRPr="00E00E94">
        <w:rPr>
          <w:lang w:val="es-MX"/>
        </w:rPr>
        <w:t xml:space="preserve"> dentro de un nivel topográfico, un teodolito, o bien un taquímetro.</w:t>
      </w:r>
    </w:p>
    <w:p w:rsidR="00E00E94" w:rsidRPr="00E00E94" w:rsidRDefault="00E00E94" w:rsidP="00E00E94">
      <w:pPr>
        <w:rPr>
          <w:lang w:val="es-MX"/>
        </w:rPr>
      </w:pPr>
    </w:p>
    <w:p w:rsidR="00E00E94" w:rsidRDefault="00E00E94" w:rsidP="00E00E94">
      <w:pPr>
        <w:rPr>
          <w:lang w:val="es-MX"/>
        </w:rPr>
      </w:pPr>
      <w:r w:rsidRPr="00E00E94">
        <w:rPr>
          <w:lang w:val="es-MX"/>
        </w:rPr>
        <w:t>Hay diferentes modelos de mira:</w:t>
      </w:r>
    </w:p>
    <w:p w:rsidR="00E00E94" w:rsidRPr="00E00E94" w:rsidRDefault="00E00E94" w:rsidP="00E00E94">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val="es-MX"/>
        </w:rPr>
      </w:pPr>
      <w:r w:rsidRPr="00E00E94">
        <w:rPr>
          <w:rFonts w:ascii="Arial" w:eastAsia="Times New Roman" w:hAnsi="Arial" w:cs="Arial"/>
          <w:color w:val="202122"/>
          <w:sz w:val="21"/>
          <w:szCs w:val="21"/>
          <w:lang w:val="es-MX"/>
        </w:rPr>
        <w:t>Las más comunes son de aluminio, telescópicas, de 4 o 5 metros; son generalmente rígidas</w:t>
      </w:r>
    </w:p>
    <w:p w:rsidR="00E00E94" w:rsidRDefault="00E00E94" w:rsidP="00E00E94">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lang w:val="es-MX"/>
        </w:rPr>
      </w:pPr>
      <w:r w:rsidRPr="00E00E94">
        <w:rPr>
          <w:rFonts w:ascii="Arial" w:eastAsia="Times New Roman" w:hAnsi="Arial" w:cs="Arial"/>
          <w:color w:val="202122"/>
          <w:sz w:val="21"/>
          <w:szCs w:val="21"/>
          <w:lang w:val="es-MX"/>
        </w:rPr>
        <w:t>De madera vieja, pintada; que son más flexibles</w:t>
      </w:r>
    </w:p>
    <w:p w:rsidR="00E00E94" w:rsidRPr="00E00E94" w:rsidRDefault="00E00E94" w:rsidP="00E00E94">
      <w:pPr>
        <w:numPr>
          <w:ilvl w:val="0"/>
          <w:numId w:val="2"/>
        </w:numPr>
        <w:shd w:val="clear" w:color="auto" w:fill="FFFFFF"/>
        <w:spacing w:before="100" w:beforeAutospacing="1" w:after="24" w:line="240" w:lineRule="auto"/>
        <w:ind w:left="384"/>
        <w:rPr>
          <w:rFonts w:ascii="Arial" w:eastAsia="Times New Roman" w:hAnsi="Arial" w:cs="Arial"/>
          <w:color w:val="000000" w:themeColor="text1"/>
          <w:szCs w:val="21"/>
          <w:lang w:val="es-MX"/>
        </w:rPr>
      </w:pPr>
      <w:r w:rsidRPr="00E00E94">
        <w:rPr>
          <w:rFonts w:ascii="Arial" w:hAnsi="Arial" w:cs="Arial"/>
          <w:color w:val="000000" w:themeColor="text1"/>
          <w:szCs w:val="21"/>
          <w:shd w:val="clear" w:color="auto" w:fill="FFFFFF"/>
          <w:lang w:val="es-MX"/>
        </w:rPr>
        <w:t>Para obtener medidas más precisas, hay miras en </w:t>
      </w:r>
      <w:hyperlink r:id="rId5" w:tooltip="Fibra de vidrio" w:history="1">
        <w:r w:rsidRPr="00E00E94">
          <w:rPr>
            <w:rStyle w:val="Hipervnculo"/>
            <w:rFonts w:ascii="Arial" w:hAnsi="Arial" w:cs="Arial"/>
            <w:color w:val="000000" w:themeColor="text1"/>
            <w:szCs w:val="21"/>
            <w:u w:val="none"/>
            <w:shd w:val="clear" w:color="auto" w:fill="FFFFFF"/>
            <w:lang w:val="es-MX"/>
          </w:rPr>
          <w:t>fibra de vidrio</w:t>
        </w:r>
      </w:hyperlink>
      <w:r w:rsidRPr="00E00E94">
        <w:rPr>
          <w:rFonts w:ascii="Arial" w:hAnsi="Arial" w:cs="Arial"/>
          <w:color w:val="000000" w:themeColor="text1"/>
          <w:szCs w:val="21"/>
          <w:shd w:val="clear" w:color="auto" w:fill="FFFFFF"/>
          <w:lang w:val="es-MX"/>
        </w:rPr>
        <w:t> con piezas desmontables para minimizar las diferencias debido a </w:t>
      </w:r>
      <w:hyperlink r:id="rId6" w:tooltip="Juego (mecánica) (aún no redactado)" w:history="1">
        <w:r w:rsidRPr="00E00E94">
          <w:rPr>
            <w:rStyle w:val="Hipervnculo"/>
            <w:rFonts w:ascii="Arial" w:hAnsi="Arial" w:cs="Arial"/>
            <w:color w:val="000000" w:themeColor="text1"/>
            <w:szCs w:val="21"/>
            <w:u w:val="none"/>
            <w:shd w:val="clear" w:color="auto" w:fill="FFFFFF"/>
            <w:lang w:val="es-MX"/>
          </w:rPr>
          <w:t>Juegos</w:t>
        </w:r>
      </w:hyperlink>
      <w:r w:rsidRPr="00E00E94">
        <w:rPr>
          <w:rFonts w:ascii="Arial" w:hAnsi="Arial" w:cs="Arial"/>
          <w:color w:val="000000" w:themeColor="text1"/>
          <w:szCs w:val="21"/>
          <w:shd w:val="clear" w:color="auto" w:fill="FFFFFF"/>
          <w:lang w:val="es-MX"/>
        </w:rPr>
        <w:t> inevitables al sostenerlas</w:t>
      </w:r>
    </w:p>
    <w:p w:rsidR="00E00E94" w:rsidRPr="00E00E94" w:rsidRDefault="00E00E94" w:rsidP="00E00E94">
      <w:pPr>
        <w:numPr>
          <w:ilvl w:val="0"/>
          <w:numId w:val="2"/>
        </w:numPr>
        <w:shd w:val="clear" w:color="auto" w:fill="FFFFFF"/>
        <w:spacing w:before="100" w:beforeAutospacing="1" w:after="24" w:line="240" w:lineRule="auto"/>
        <w:rPr>
          <w:rFonts w:ascii="Arial" w:eastAsia="Times New Roman" w:hAnsi="Arial" w:cs="Arial"/>
          <w:color w:val="000000" w:themeColor="text1"/>
          <w:sz w:val="21"/>
          <w:szCs w:val="21"/>
          <w:lang w:val="es-MX"/>
        </w:rPr>
      </w:pPr>
      <w:r w:rsidRPr="00E00E94">
        <w:rPr>
          <w:rFonts w:ascii="Arial" w:eastAsia="Times New Roman" w:hAnsi="Arial" w:cs="Arial"/>
          <w:color w:val="000000" w:themeColor="text1"/>
          <w:sz w:val="21"/>
          <w:szCs w:val="21"/>
          <w:lang w:val="es-MX"/>
        </w:rPr>
        <w:t>Para una mayor precisión, hay miras de </w:t>
      </w:r>
      <w:hyperlink r:id="rId7" w:tooltip="Invar" w:history="1">
        <w:r w:rsidRPr="00E00E94">
          <w:rPr>
            <w:rFonts w:ascii="Arial" w:eastAsia="Times New Roman" w:hAnsi="Arial" w:cs="Arial"/>
            <w:color w:val="000000" w:themeColor="text1"/>
            <w:sz w:val="21"/>
            <w:szCs w:val="21"/>
            <w:lang w:val="es-MX"/>
          </w:rPr>
          <w:t>Invar</w:t>
        </w:r>
      </w:hyperlink>
      <w:r w:rsidRPr="00E00E94">
        <w:rPr>
          <w:rFonts w:ascii="Arial" w:eastAsia="Times New Roman" w:hAnsi="Arial" w:cs="Arial"/>
          <w:color w:val="000000" w:themeColor="text1"/>
          <w:sz w:val="21"/>
          <w:szCs w:val="21"/>
          <w:lang w:val="es-MX"/>
        </w:rPr>
        <w:t>, para ser utilizadas con los niveles de precisión con micrómetro </w:t>
      </w:r>
      <w:hyperlink r:id="rId8" w:tooltip="Placa paralela (aún no redactado)" w:history="1">
        <w:r w:rsidRPr="00E00E94">
          <w:rPr>
            <w:rFonts w:ascii="Arial" w:eastAsia="Times New Roman" w:hAnsi="Arial" w:cs="Arial"/>
            <w:color w:val="000000" w:themeColor="text1"/>
            <w:sz w:val="21"/>
            <w:szCs w:val="21"/>
            <w:lang w:val="es-MX"/>
          </w:rPr>
          <w:t>placa paralela</w:t>
        </w:r>
      </w:hyperlink>
      <w:r w:rsidRPr="00E00E94">
        <w:rPr>
          <w:rFonts w:ascii="Arial" w:eastAsia="Times New Roman" w:hAnsi="Arial" w:cs="Arial"/>
          <w:color w:val="000000" w:themeColor="text1"/>
          <w:sz w:val="21"/>
          <w:szCs w:val="21"/>
          <w:lang w:val="es-MX"/>
        </w:rPr>
        <w:t>: son de una sola pieza, disponible en diferentes longitudes, por ejemplo, 3 metros para usos corrientes, o de un metro para mediciones bajo tierra.</w:t>
      </w:r>
    </w:p>
    <w:p w:rsidR="00E00E94" w:rsidRPr="00E00E94" w:rsidRDefault="00E00E94" w:rsidP="00E00E94">
      <w:pPr>
        <w:shd w:val="clear" w:color="auto" w:fill="FFFFFF"/>
        <w:spacing w:before="100" w:beforeAutospacing="1" w:after="24" w:line="240" w:lineRule="auto"/>
        <w:rPr>
          <w:rFonts w:ascii="Arial" w:eastAsia="Times New Roman" w:hAnsi="Arial" w:cs="Arial"/>
          <w:color w:val="000000" w:themeColor="text1"/>
          <w:szCs w:val="21"/>
          <w:lang w:val="es-MX"/>
        </w:rPr>
      </w:pPr>
    </w:p>
    <w:p w:rsidR="00E00E94" w:rsidRPr="00E00E94" w:rsidRDefault="00E00E94" w:rsidP="00E00E94">
      <w:pPr>
        <w:shd w:val="clear" w:color="auto" w:fill="FFFFFF"/>
        <w:spacing w:before="100" w:beforeAutospacing="1" w:after="24" w:line="240" w:lineRule="auto"/>
        <w:rPr>
          <w:rFonts w:ascii="Arial" w:eastAsia="Times New Roman" w:hAnsi="Arial" w:cs="Arial"/>
          <w:color w:val="000000" w:themeColor="text1"/>
          <w:szCs w:val="21"/>
          <w:lang w:val="es-MX"/>
        </w:rPr>
      </w:pPr>
      <w:r>
        <w:rPr>
          <w:noProof/>
        </w:rPr>
        <w:drawing>
          <wp:inline distT="0" distB="0" distL="0" distR="0" wp14:anchorId="5259A249" wp14:editId="53B3AEC6">
            <wp:extent cx="4429125" cy="3625427"/>
            <wp:effectExtent l="0" t="0" r="0" b="0"/>
            <wp:docPr id="1" name="Imagen 1" descr="TECNOLOGO EN TOPOGRAFIA: MINI DICCIONARIO DE LAS CIEN PALAB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NOLOGO EN TOPOGRAFIA: MINI DICCIONARIO DE LAS CIEN PALABR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9699" cy="3691380"/>
                    </a:xfrm>
                    <a:prstGeom prst="rect">
                      <a:avLst/>
                    </a:prstGeom>
                    <a:noFill/>
                    <a:ln>
                      <a:noFill/>
                    </a:ln>
                  </pic:spPr>
                </pic:pic>
              </a:graphicData>
            </a:graphic>
          </wp:inline>
        </w:drawing>
      </w:r>
      <w:bookmarkStart w:id="0" w:name="_GoBack"/>
      <w:bookmarkEnd w:id="0"/>
    </w:p>
    <w:p w:rsidR="00E00E94" w:rsidRPr="00E00E94" w:rsidRDefault="00E00E94" w:rsidP="00E00E94">
      <w:pPr>
        <w:pStyle w:val="Prrafodelista"/>
        <w:rPr>
          <w:lang w:val="es-MX"/>
        </w:rPr>
      </w:pPr>
    </w:p>
    <w:sectPr w:rsidR="00E00E94" w:rsidRPr="00E00E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98B"/>
    <w:multiLevelType w:val="multilevel"/>
    <w:tmpl w:val="1EEC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30051"/>
    <w:multiLevelType w:val="hybridMultilevel"/>
    <w:tmpl w:val="9474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26230"/>
    <w:multiLevelType w:val="multilevel"/>
    <w:tmpl w:val="41E2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E94"/>
    <w:rsid w:val="000E3431"/>
    <w:rsid w:val="00E00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9260"/>
  <w15:chartTrackingRefBased/>
  <w15:docId w15:val="{BA34EC19-98AD-434B-B303-223E109F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0E94"/>
    <w:pPr>
      <w:ind w:left="720"/>
      <w:contextualSpacing/>
    </w:pPr>
  </w:style>
  <w:style w:type="character" w:styleId="Hipervnculo">
    <w:name w:val="Hyperlink"/>
    <w:basedOn w:val="Fuentedeprrafopredeter"/>
    <w:uiPriority w:val="99"/>
    <w:semiHidden/>
    <w:unhideWhenUsed/>
    <w:rsid w:val="00E00E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6747">
      <w:bodyDiv w:val="1"/>
      <w:marLeft w:val="0"/>
      <w:marRight w:val="0"/>
      <w:marTop w:val="0"/>
      <w:marBottom w:val="0"/>
      <w:divBdr>
        <w:top w:val="none" w:sz="0" w:space="0" w:color="auto"/>
        <w:left w:val="none" w:sz="0" w:space="0" w:color="auto"/>
        <w:bottom w:val="none" w:sz="0" w:space="0" w:color="auto"/>
        <w:right w:val="none" w:sz="0" w:space="0" w:color="auto"/>
      </w:divBdr>
    </w:div>
    <w:div w:id="71847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ndex.php?title=Placa_paralela&amp;action=edit&amp;redlink=1" TargetMode="External"/><Relationship Id="rId3" Type="http://schemas.openxmlformats.org/officeDocument/2006/relationships/settings" Target="settings.xml"/><Relationship Id="rId7" Type="http://schemas.openxmlformats.org/officeDocument/2006/relationships/hyperlink" Target="https://es.wikipedia.org/wiki/Inv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ndex.php?title=Juego_(mec%C3%A1nica)&amp;action=edit&amp;redlink=1" TargetMode="External"/><Relationship Id="rId11" Type="http://schemas.openxmlformats.org/officeDocument/2006/relationships/theme" Target="theme/theme1.xml"/><Relationship Id="rId5" Type="http://schemas.openxmlformats.org/officeDocument/2006/relationships/hyperlink" Target="https://es.wikipedia.org/wiki/Fibra_de_vidri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218</Words>
  <Characters>1248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2021-02-23T23:46:00Z</dcterms:created>
  <dcterms:modified xsi:type="dcterms:W3CDTF">2021-02-23T23:51:00Z</dcterms:modified>
</cp:coreProperties>
</file>