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3756" w14:textId="0809AB51" w:rsidR="00B72C04" w:rsidRPr="00500ADC" w:rsidRDefault="00500ADC" w:rsidP="00500ADC">
      <w:pPr>
        <w:rPr>
          <w:rFonts w:ascii="Arial" w:hAnsi="Arial" w:cs="Arial"/>
          <w:sz w:val="24"/>
          <w:szCs w:val="24"/>
        </w:rPr>
      </w:pPr>
      <w:r w:rsidRPr="00500ADC">
        <w:rPr>
          <w:rFonts w:ascii="Arial" w:hAnsi="Arial" w:cs="Arial"/>
          <w:sz w:val="24"/>
          <w:szCs w:val="24"/>
        </w:rPr>
        <w:t xml:space="preserve">“Se trata de uno o más campos cuyos valores son únicos en cada ejemplar de una entidad. Se indican subrayando el nombre del </w:t>
      </w:r>
      <w:proofErr w:type="gramStart"/>
      <w:r w:rsidRPr="00500ADC">
        <w:rPr>
          <w:rFonts w:ascii="Arial" w:hAnsi="Arial" w:cs="Arial"/>
          <w:sz w:val="24"/>
          <w:szCs w:val="24"/>
        </w:rPr>
        <w:t>identificador ”</w:t>
      </w:r>
      <w:proofErr w:type="gramEnd"/>
      <w:r w:rsidRPr="00500ADC">
        <w:rPr>
          <w:rFonts w:ascii="Arial" w:hAnsi="Arial" w:cs="Arial"/>
          <w:sz w:val="24"/>
          <w:szCs w:val="24"/>
        </w:rPr>
        <w:t xml:space="preserve"> (Sánchez, 2004, pág. 22).</w:t>
      </w:r>
    </w:p>
    <w:sectPr w:rsidR="00B72C04" w:rsidRPr="00500A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30"/>
    <w:rsid w:val="00500ADC"/>
    <w:rsid w:val="008C3EAE"/>
    <w:rsid w:val="00B72C04"/>
    <w:rsid w:val="00C0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9C800"/>
  <w15:chartTrackingRefBased/>
  <w15:docId w15:val="{E00A7C99-0F60-4945-A93E-E1EC671C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19560449 -AARON VAZQUEZ ORTIZ</dc:creator>
  <cp:keywords/>
  <dc:description/>
  <cp:lastModifiedBy>19560449 -AARON VAZQUEZ ORTIZ</cp:lastModifiedBy>
  <cp:revision>2</cp:revision>
  <dcterms:created xsi:type="dcterms:W3CDTF">2022-03-12T04:44:00Z</dcterms:created>
  <dcterms:modified xsi:type="dcterms:W3CDTF">2022-03-12T04:44:00Z</dcterms:modified>
</cp:coreProperties>
</file>