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A79AB" w14:textId="17C42E31" w:rsidR="00377A89" w:rsidRDefault="00347179" w:rsidP="00347179">
      <w:pPr>
        <w:jc w:val="both"/>
        <w:rPr>
          <w:b/>
          <w:bCs/>
          <w:lang w:val="es-ES"/>
        </w:rPr>
      </w:pPr>
      <w:r w:rsidRPr="00347179">
        <w:rPr>
          <w:b/>
          <w:bCs/>
          <w:lang w:val="es-ES"/>
        </w:rPr>
        <w:t>LA PRODUCCIÓN CON DOS PRODUCTOS: LAS ECONOMÍAS DE ALCANCE</w:t>
      </w:r>
    </w:p>
    <w:p w14:paraId="5C2CC64C" w14:textId="54435E88" w:rsidR="00347179" w:rsidRDefault="00347179" w:rsidP="00347179">
      <w:pPr>
        <w:jc w:val="both"/>
        <w:rPr>
          <w:b/>
          <w:bCs/>
          <w:lang w:val="es-ES"/>
        </w:rPr>
      </w:pPr>
      <w:r>
        <w:rPr>
          <w:b/>
          <w:bCs/>
          <w:lang w:val="es-ES"/>
        </w:rPr>
        <w:t>VIDEOS:</w:t>
      </w:r>
    </w:p>
    <w:p w14:paraId="378E6032" w14:textId="5EE8F7F5" w:rsidR="00347179" w:rsidRDefault="00774BCA" w:rsidP="00347179">
      <w:pPr>
        <w:jc w:val="both"/>
        <w:rPr>
          <w:b/>
          <w:bCs/>
          <w:lang w:val="es-ES"/>
        </w:rPr>
      </w:pPr>
      <w:hyperlink r:id="rId5" w:history="1">
        <w:r w:rsidRPr="007956CB">
          <w:rPr>
            <w:rStyle w:val="Hipervnculo"/>
            <w:b/>
            <w:bCs/>
            <w:lang w:val="es-ES"/>
          </w:rPr>
          <w:t>https://www.youtube.com/watch?v=1c_H1TpcSQc</w:t>
        </w:r>
      </w:hyperlink>
    </w:p>
    <w:p w14:paraId="0200BC54" w14:textId="6CE0040B" w:rsidR="00774BCA" w:rsidRDefault="00774BCA" w:rsidP="00347179">
      <w:pPr>
        <w:jc w:val="both"/>
        <w:rPr>
          <w:b/>
          <w:bCs/>
          <w:lang w:val="es-ES"/>
        </w:rPr>
      </w:pPr>
      <w:hyperlink r:id="rId6" w:history="1">
        <w:r w:rsidRPr="007956CB">
          <w:rPr>
            <w:rStyle w:val="Hipervnculo"/>
            <w:b/>
            <w:bCs/>
            <w:lang w:val="es-ES"/>
          </w:rPr>
          <w:t>https://www.youtube.com/watch?v=C3aW04WuLfE</w:t>
        </w:r>
      </w:hyperlink>
    </w:p>
    <w:p w14:paraId="18F39A11" w14:textId="1862D0D1" w:rsidR="00774BCA" w:rsidRDefault="00774BCA" w:rsidP="00347179">
      <w:pPr>
        <w:jc w:val="both"/>
        <w:rPr>
          <w:b/>
          <w:bCs/>
          <w:lang w:val="es-ES"/>
        </w:rPr>
      </w:pPr>
      <w:hyperlink r:id="rId7" w:history="1">
        <w:r w:rsidRPr="007956CB">
          <w:rPr>
            <w:rStyle w:val="Hipervnculo"/>
            <w:b/>
            <w:bCs/>
            <w:lang w:val="es-ES"/>
          </w:rPr>
          <w:t>https://www.youtube.com/watch?v=BT2ElX037YQ</w:t>
        </w:r>
      </w:hyperlink>
    </w:p>
    <w:p w14:paraId="619C9FB5" w14:textId="5DA861B6" w:rsidR="00347179" w:rsidRDefault="00347179" w:rsidP="00347179">
      <w:pPr>
        <w:jc w:val="both"/>
        <w:rPr>
          <w:b/>
          <w:bCs/>
          <w:lang w:val="es-ES"/>
        </w:rPr>
      </w:pPr>
      <w:r w:rsidRPr="00347179">
        <w:rPr>
          <w:b/>
          <w:bCs/>
          <w:lang w:val="es-ES"/>
        </w:rPr>
        <w:t>Economías de alcance</w:t>
      </w:r>
    </w:p>
    <w:p w14:paraId="461A9D02" w14:textId="4701DCB1" w:rsidR="00347179" w:rsidRPr="00347179" w:rsidRDefault="00347179" w:rsidP="00347179">
      <w:pPr>
        <w:jc w:val="both"/>
        <w:rPr>
          <w:lang w:val="es-ES"/>
        </w:rPr>
      </w:pPr>
      <w:r>
        <w:rPr>
          <w:lang w:val="es-ES"/>
        </w:rPr>
        <w:t>L</w:t>
      </w:r>
      <w:r w:rsidRPr="00347179">
        <w:rPr>
          <w:lang w:val="es-ES"/>
        </w:rPr>
        <w:t>as economías de alcance son muy importantes y útiles a la hora de planificar y dirigir estratégicamente la producción de una empresa. Además, su uso tiene otras ventajas como la posibilidad de que una firma logre la diversificación.</w:t>
      </w:r>
    </w:p>
    <w:p w14:paraId="1FB95BAF" w14:textId="7152A244" w:rsidR="00347179" w:rsidRDefault="00347179" w:rsidP="00347179">
      <w:pPr>
        <w:jc w:val="both"/>
        <w:rPr>
          <w:lang w:val="es-ES"/>
        </w:rPr>
      </w:pPr>
      <w:r w:rsidRPr="00347179">
        <w:rPr>
          <w:lang w:val="es-ES"/>
        </w:rPr>
        <w:t>La explicación formal de la existencia de economías de alcance es, ampliando la definición anterior, que el coste medio (o coste por unidad fabricada) de producir algo individualmente es mayor que produciéndolo conjuntamente con otro bien o servicio.</w:t>
      </w:r>
    </w:p>
    <w:p w14:paraId="0A281014" w14:textId="1163F836" w:rsidR="00555107" w:rsidRDefault="00555107" w:rsidP="00347179">
      <w:pPr>
        <w:jc w:val="both"/>
        <w:rPr>
          <w:lang w:val="es-ES"/>
        </w:rPr>
      </w:pPr>
      <w:r>
        <w:rPr>
          <w:lang w:val="es-ES"/>
        </w:rPr>
        <w:t>Las economías de alcance por su parte se refieren a la posibilidad de acceder a nuevos mercados o a la idead de entregar mas productor al mismo mercado, logrando economías de costos por beneficios obtenidos en el proceso de distribución. Este tipo de estrategias favorece además el uso de la capacidad instalada y la utilización de economías de escala.</w:t>
      </w:r>
    </w:p>
    <w:p w14:paraId="4335EE08" w14:textId="1FA73F0A" w:rsidR="006B27FB" w:rsidRDefault="006B27FB" w:rsidP="006B27FB">
      <w:pPr>
        <w:jc w:val="center"/>
        <w:rPr>
          <w:lang w:val="es-ES"/>
        </w:rPr>
      </w:pPr>
      <w:r w:rsidRPr="006B27FB">
        <w:rPr>
          <w:lang w:val="es-ES"/>
        </w:rPr>
        <w:drawing>
          <wp:inline distT="0" distB="0" distL="0" distR="0" wp14:anchorId="6E2A3534" wp14:editId="6447EC2C">
            <wp:extent cx="3400900" cy="1867161"/>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00900" cy="1867161"/>
                    </a:xfrm>
                    <a:prstGeom prst="rect">
                      <a:avLst/>
                    </a:prstGeom>
                  </pic:spPr>
                </pic:pic>
              </a:graphicData>
            </a:graphic>
          </wp:inline>
        </w:drawing>
      </w:r>
    </w:p>
    <w:p w14:paraId="16A9B9EC" w14:textId="1DD9F64F" w:rsidR="00347179" w:rsidRDefault="00347179" w:rsidP="00347179">
      <w:pPr>
        <w:jc w:val="both"/>
        <w:rPr>
          <w:b/>
          <w:bCs/>
          <w:lang w:val="es-ES"/>
        </w:rPr>
      </w:pPr>
      <w:r w:rsidRPr="00347179">
        <w:rPr>
          <w:b/>
          <w:bCs/>
          <w:lang w:val="es-ES"/>
        </w:rPr>
        <w:t>Características de las economías de alcance</w:t>
      </w:r>
    </w:p>
    <w:p w14:paraId="42246F50" w14:textId="77777777" w:rsidR="00347179" w:rsidRPr="00347179" w:rsidRDefault="00347179" w:rsidP="00347179">
      <w:pPr>
        <w:pStyle w:val="Prrafodelista"/>
        <w:numPr>
          <w:ilvl w:val="0"/>
          <w:numId w:val="1"/>
        </w:numPr>
        <w:jc w:val="both"/>
        <w:rPr>
          <w:lang w:val="es-ES"/>
        </w:rPr>
      </w:pPr>
      <w:r w:rsidRPr="00347179">
        <w:rPr>
          <w:lang w:val="es-ES"/>
        </w:rPr>
        <w:t>Usando correctamente las economías de alcance, la empresa puede optimizar sus recursos y generar economías de escala. Esto quiere decir que, a mayor producción, menor es el coste por cada unidad adicional.</w:t>
      </w:r>
    </w:p>
    <w:p w14:paraId="0ACF26C2" w14:textId="77777777" w:rsidR="00347179" w:rsidRPr="00347179" w:rsidRDefault="00347179" w:rsidP="00347179">
      <w:pPr>
        <w:pStyle w:val="Prrafodelista"/>
        <w:numPr>
          <w:ilvl w:val="0"/>
          <w:numId w:val="1"/>
        </w:numPr>
        <w:jc w:val="both"/>
        <w:rPr>
          <w:lang w:val="es-ES"/>
        </w:rPr>
      </w:pPr>
      <w:r w:rsidRPr="00347179">
        <w:rPr>
          <w:lang w:val="es-ES"/>
        </w:rPr>
        <w:t>También se les denomina economías de gama, refiriéndose lógicamente a que se refiere a la gama de bienes o servicios de los que se encarga de producir la compañía.</w:t>
      </w:r>
    </w:p>
    <w:p w14:paraId="480E9A05" w14:textId="77777777" w:rsidR="00347179" w:rsidRPr="00347179" w:rsidRDefault="00347179" w:rsidP="00347179">
      <w:pPr>
        <w:pStyle w:val="Prrafodelista"/>
        <w:numPr>
          <w:ilvl w:val="0"/>
          <w:numId w:val="1"/>
        </w:numPr>
        <w:jc w:val="both"/>
        <w:rPr>
          <w:lang w:val="es-ES"/>
        </w:rPr>
      </w:pPr>
      <w:r w:rsidRPr="00347179">
        <w:rPr>
          <w:lang w:val="es-ES"/>
        </w:rPr>
        <w:t>El fenómeno contrario también puede darse, de manera que es posible que la producción conjunta de dos o más bienes o servicios se traduzca en un aumento del coste medio. Es decir, que producir estos bienes por separado fuera más beneficioso para la empresa. Cuando esto pasa, hablamos de “deseconomías de alcance”.</w:t>
      </w:r>
    </w:p>
    <w:p w14:paraId="4DCAEC85" w14:textId="79B64872" w:rsidR="00347179" w:rsidRDefault="00347179" w:rsidP="00347179">
      <w:pPr>
        <w:pStyle w:val="Prrafodelista"/>
        <w:numPr>
          <w:ilvl w:val="0"/>
          <w:numId w:val="1"/>
        </w:numPr>
        <w:jc w:val="both"/>
        <w:rPr>
          <w:lang w:val="es-ES"/>
        </w:rPr>
      </w:pPr>
      <w:r w:rsidRPr="00347179">
        <w:rPr>
          <w:lang w:val="es-ES"/>
        </w:rPr>
        <w:t xml:space="preserve">Como mencionamos anteriormente, las economías de alcance están relacionadas con las economías de escala, en las que la empresa reduce el coste medio si aumenta la cantidad a producir </w:t>
      </w:r>
      <w:r w:rsidRPr="00347179">
        <w:rPr>
          <w:lang w:val="es-ES"/>
        </w:rPr>
        <w:lastRenderedPageBreak/>
        <w:t>de un bien (hablamos de un único bien o servicio). La diferencia es que en las economías de alcance se hace referencia a la fabricación de dos o más productos.</w:t>
      </w:r>
    </w:p>
    <w:p w14:paraId="4502103D" w14:textId="77777777" w:rsidR="001E3633" w:rsidRDefault="001846A9" w:rsidP="001846A9">
      <w:pPr>
        <w:jc w:val="both"/>
      </w:pPr>
      <w:r w:rsidRPr="001846A9">
        <w:t>El grado de economías de alcance mide el porcentaje de ahorro de costes y se representa mediante la siguiente ecuación:</w:t>
      </w:r>
    </w:p>
    <w:p w14:paraId="6FD221F3" w14:textId="6CFD1B02" w:rsidR="001E3633" w:rsidRPr="001E3633" w:rsidRDefault="001846A9" w:rsidP="001846A9">
      <w:pPr>
        <w:jc w:val="both"/>
        <w:rPr>
          <w:sz w:val="28"/>
          <w:szCs w:val="28"/>
        </w:rPr>
      </w:pPr>
      <w:r>
        <w:t xml:space="preserve"> </w:t>
      </w:r>
      <m:oMath>
        <m:r>
          <w:rPr>
            <w:rFonts w:ascii="Cambria Math" w:hAnsi="Cambria Math"/>
            <w:sz w:val="28"/>
            <w:szCs w:val="28"/>
          </w:rPr>
          <m:t>EA=</m:t>
        </m:r>
        <m:f>
          <m:fPr>
            <m:ctrlPr>
              <w:rPr>
                <w:rFonts w:ascii="Cambria Math" w:hAnsi="Cambria Math"/>
                <w:i/>
                <w:sz w:val="28"/>
                <w:szCs w:val="28"/>
              </w:rPr>
            </m:ctrlPr>
          </m:fPr>
          <m:num>
            <m:r>
              <w:rPr>
                <w:rFonts w:ascii="Cambria Math" w:hAnsi="Cambria Math"/>
                <w:sz w:val="28"/>
                <w:szCs w:val="28"/>
              </w:rPr>
              <m:t>C</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1</m:t>
                    </m:r>
                  </m:sub>
                </m:sSub>
              </m:e>
            </m:d>
            <m:r>
              <w:rPr>
                <w:rFonts w:ascii="Cambria Math" w:hAnsi="Cambria Math"/>
                <w:sz w:val="28"/>
                <w:szCs w:val="28"/>
              </w:rPr>
              <m:t>+C</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2</m:t>
                    </m:r>
                  </m:sub>
                </m:sSub>
              </m:e>
            </m:d>
            <m:r>
              <w:rPr>
                <w:rFonts w:ascii="Cambria Math" w:hAnsi="Cambria Math"/>
                <w:sz w:val="28"/>
                <w:szCs w:val="28"/>
              </w:rPr>
              <m:t>-C(</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2</m:t>
                </m:r>
              </m:sub>
            </m:sSub>
            <m:r>
              <w:rPr>
                <w:rFonts w:ascii="Cambria Math" w:hAnsi="Cambria Math"/>
                <w:sz w:val="28"/>
                <w:szCs w:val="28"/>
              </w:rPr>
              <m:t>)</m:t>
            </m:r>
          </m:num>
          <m:den>
            <m:r>
              <w:rPr>
                <w:rFonts w:ascii="Cambria Math" w:hAnsi="Cambria Math"/>
                <w:sz w:val="28"/>
                <w:szCs w:val="28"/>
              </w:rPr>
              <m:t>C(</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2</m:t>
                </m:r>
              </m:sub>
            </m:sSub>
            <m:r>
              <w:rPr>
                <w:rFonts w:ascii="Cambria Math" w:hAnsi="Cambria Math"/>
                <w:sz w:val="28"/>
                <w:szCs w:val="28"/>
              </w:rPr>
              <m:t>)</m:t>
            </m:r>
          </m:den>
        </m:f>
      </m:oMath>
      <w:r w:rsidRPr="001E3633">
        <w:rPr>
          <w:sz w:val="28"/>
          <w:szCs w:val="28"/>
        </w:rPr>
        <w:t xml:space="preserve"> </w:t>
      </w:r>
    </w:p>
    <w:p w14:paraId="652D7ECF" w14:textId="3268060A" w:rsidR="001E3633" w:rsidRDefault="001E3633" w:rsidP="001E3633">
      <w:pPr>
        <w:pStyle w:val="Prrafodelista"/>
        <w:numPr>
          <w:ilvl w:val="0"/>
          <w:numId w:val="2"/>
        </w:numPr>
        <w:jc w:val="both"/>
      </w:pPr>
      <m:oMath>
        <m:r>
          <w:rPr>
            <w:rFonts w:ascii="Cambria Math" w:hAnsi="Cambria Math"/>
          </w:rPr>
          <m:t>C</m:t>
        </m:r>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1</m:t>
                </m:r>
              </m:sub>
            </m:sSub>
          </m:e>
        </m:d>
      </m:oMath>
      <w:r w:rsidRPr="001E3633">
        <w:rPr>
          <w:rFonts w:eastAsiaTheme="minorEastAsia"/>
        </w:rPr>
        <w:t xml:space="preserve"> R</w:t>
      </w:r>
      <w:r w:rsidR="001846A9" w:rsidRPr="001846A9">
        <w:t xml:space="preserve">epresenta el coste de producir Q1 </w:t>
      </w:r>
    </w:p>
    <w:p w14:paraId="48318154" w14:textId="615DE514" w:rsidR="001E3633" w:rsidRDefault="001E3633" w:rsidP="001E3633">
      <w:pPr>
        <w:pStyle w:val="Prrafodelista"/>
        <w:numPr>
          <w:ilvl w:val="0"/>
          <w:numId w:val="2"/>
        </w:numPr>
        <w:jc w:val="both"/>
      </w:pPr>
      <m:oMath>
        <m:r>
          <w:rPr>
            <w:rFonts w:ascii="Cambria Math" w:hAnsi="Cambria Math"/>
          </w:rPr>
          <m:t>C</m:t>
        </m:r>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2</m:t>
                </m:r>
              </m:sub>
            </m:sSub>
          </m:e>
        </m:d>
      </m:oMath>
      <w:r w:rsidRPr="001E3633">
        <w:rPr>
          <w:rFonts w:eastAsiaTheme="minorEastAsia"/>
        </w:rPr>
        <w:t xml:space="preserve"> E</w:t>
      </w:r>
      <w:r w:rsidR="001846A9" w:rsidRPr="001846A9">
        <w:t xml:space="preserve">s el coste de producir Q2 . </w:t>
      </w:r>
    </w:p>
    <w:p w14:paraId="610637B2" w14:textId="1827ACE6" w:rsidR="001846A9" w:rsidRPr="001E3633" w:rsidRDefault="001E3633" w:rsidP="001E3633">
      <w:pPr>
        <w:pStyle w:val="Prrafodelista"/>
        <w:numPr>
          <w:ilvl w:val="0"/>
          <w:numId w:val="2"/>
        </w:numPr>
        <w:jc w:val="both"/>
        <w:rPr>
          <w:lang w:val="es-ES"/>
        </w:rPr>
      </w:pPr>
      <m:oMath>
        <m:r>
          <w:rPr>
            <w:rFonts w:ascii="Cambria Math" w:hAnsi="Cambria Math"/>
          </w:rPr>
          <m:t>C(</m:t>
        </m:r>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2</m:t>
            </m:r>
          </m:sub>
        </m:sSub>
        <m:r>
          <w:rPr>
            <w:rFonts w:ascii="Cambria Math" w:hAnsi="Cambria Math"/>
          </w:rPr>
          <m:t>)</m:t>
        </m:r>
      </m:oMath>
      <w:r>
        <w:t xml:space="preserve"> E</w:t>
      </w:r>
      <w:r w:rsidR="001846A9" w:rsidRPr="001846A9">
        <w:t>s el coste conjunto de producir ambos productos.</w:t>
      </w:r>
    </w:p>
    <w:p w14:paraId="07E3DBA3" w14:textId="362693C7" w:rsidR="00347179" w:rsidRDefault="00AE1748" w:rsidP="00AE1748">
      <w:pPr>
        <w:jc w:val="both"/>
        <w:rPr>
          <w:lang w:val="es-ES"/>
        </w:rPr>
      </w:pPr>
      <w:r w:rsidRPr="00AE1748">
        <w:rPr>
          <w:lang w:val="es-ES"/>
        </w:rPr>
        <w:t xml:space="preserve">Las economías de alcance se dan cuando la producción conjunta de una única empresa </w:t>
      </w:r>
      <w:r w:rsidRPr="00AE1748">
        <w:rPr>
          <w:lang w:val="es-ES"/>
        </w:rPr>
        <w:t>es mayor</w:t>
      </w:r>
      <w:r w:rsidRPr="00AE1748">
        <w:rPr>
          <w:lang w:val="es-ES"/>
        </w:rPr>
        <w:t xml:space="preserve"> que la producción que podrían obtener dos empresas diferentes que produjeran </w:t>
      </w:r>
      <w:r w:rsidRPr="00AE1748">
        <w:rPr>
          <w:lang w:val="es-ES"/>
        </w:rPr>
        <w:t>cada una</w:t>
      </w:r>
      <w:r w:rsidRPr="00AE1748">
        <w:rPr>
          <w:lang w:val="es-ES"/>
        </w:rPr>
        <w:t xml:space="preserve"> un único </w:t>
      </w:r>
      <w:r w:rsidRPr="00AE1748">
        <w:rPr>
          <w:lang w:val="es-ES"/>
        </w:rPr>
        <w:t>producto</w:t>
      </w:r>
      <w:r>
        <w:rPr>
          <w:lang w:val="es-ES"/>
        </w:rPr>
        <w:t>.</w:t>
      </w:r>
      <w:r w:rsidRPr="00AE1748">
        <w:rPr>
          <w:lang w:val="es-ES"/>
        </w:rPr>
        <w:t xml:space="preserve"> </w:t>
      </w:r>
      <w:r w:rsidR="008C72DB" w:rsidRPr="00AE1748">
        <w:rPr>
          <w:lang w:val="es-ES"/>
        </w:rPr>
        <w:t>Estas ventajas podrían</w:t>
      </w:r>
      <w:r w:rsidRPr="00AE1748">
        <w:rPr>
          <w:lang w:val="es-ES"/>
        </w:rPr>
        <w:t xml:space="preserve"> deberse a la utilización conjunta de factores o de </w:t>
      </w:r>
      <w:r w:rsidRPr="00AE1748">
        <w:rPr>
          <w:lang w:val="es-ES"/>
        </w:rPr>
        <w:t>instalaciones productivas</w:t>
      </w:r>
      <w:r w:rsidRPr="00AE1748">
        <w:rPr>
          <w:lang w:val="es-ES"/>
        </w:rPr>
        <w:t xml:space="preserve">, a programas conjuntos de marketing o posiblemente al ahorro de costes de </w:t>
      </w:r>
      <w:r w:rsidRPr="00AE1748">
        <w:rPr>
          <w:lang w:val="es-ES"/>
        </w:rPr>
        <w:t>una administración</w:t>
      </w:r>
      <w:r w:rsidRPr="00AE1748">
        <w:rPr>
          <w:lang w:val="es-ES"/>
        </w:rPr>
        <w:t xml:space="preserve"> común</w:t>
      </w:r>
      <w:r w:rsidR="008C72DB">
        <w:rPr>
          <w:lang w:val="es-ES"/>
        </w:rPr>
        <w:t>.</w:t>
      </w:r>
    </w:p>
    <w:p w14:paraId="7AF090C3" w14:textId="77777777" w:rsidR="008C72DB" w:rsidRDefault="008C72DB" w:rsidP="008C72DB">
      <w:pPr>
        <w:jc w:val="both"/>
        <w:rPr>
          <w:lang w:val="es-ES"/>
        </w:rPr>
      </w:pPr>
      <w:r w:rsidRPr="008C72DB">
        <w:rPr>
          <w:lang w:val="es-ES"/>
        </w:rPr>
        <w:t>En algunos casos, la producción de un producto genera un subproducto automático e</w:t>
      </w:r>
      <w:r>
        <w:rPr>
          <w:lang w:val="es-ES"/>
        </w:rPr>
        <w:t xml:space="preserve"> </w:t>
      </w:r>
      <w:r w:rsidRPr="008C72DB">
        <w:rPr>
          <w:lang w:val="es-ES"/>
        </w:rPr>
        <w:t>inevitable que es valioso para la empresa. Por ejemplo, los fabricantes de planchas de metal</w:t>
      </w:r>
      <w:r>
        <w:rPr>
          <w:lang w:val="es-ES"/>
        </w:rPr>
        <w:t xml:space="preserve"> </w:t>
      </w:r>
      <w:r w:rsidRPr="008C72DB">
        <w:rPr>
          <w:lang w:val="es-ES"/>
        </w:rPr>
        <w:t xml:space="preserve">producen chatarra y virutas de metal que, a su vez, pueden vender. </w:t>
      </w:r>
    </w:p>
    <w:p w14:paraId="17882FD1" w14:textId="01001349" w:rsidR="008C72DB" w:rsidRPr="008C72DB" w:rsidRDefault="008C72DB" w:rsidP="008C72DB">
      <w:pPr>
        <w:jc w:val="both"/>
        <w:rPr>
          <w:lang w:val="es-ES"/>
        </w:rPr>
      </w:pPr>
      <w:r w:rsidRPr="008C72DB">
        <w:rPr>
          <w:lang w:val="es-ES"/>
        </w:rPr>
        <w:t>Ambas empresas utilizan capital y trabajo</w:t>
      </w:r>
    </w:p>
    <w:p w14:paraId="1C57AC7A" w14:textId="2CCEBAAD" w:rsidR="008C72DB" w:rsidRPr="008C72DB" w:rsidRDefault="008C72DB" w:rsidP="008C72DB">
      <w:pPr>
        <w:jc w:val="both"/>
        <w:rPr>
          <w:lang w:val="es-ES"/>
        </w:rPr>
      </w:pPr>
      <w:r w:rsidRPr="008C72DB">
        <w:rPr>
          <w:lang w:val="es-ES"/>
        </w:rPr>
        <w:t>• Las empresas comparten los recursos de gestión</w:t>
      </w:r>
    </w:p>
    <w:p w14:paraId="3C05F250" w14:textId="40AF0032" w:rsidR="008C72DB" w:rsidRDefault="008C72DB" w:rsidP="008C72DB">
      <w:pPr>
        <w:jc w:val="both"/>
        <w:rPr>
          <w:lang w:val="es-ES"/>
        </w:rPr>
      </w:pPr>
      <w:r w:rsidRPr="008C72DB">
        <w:rPr>
          <w:lang w:val="es-ES"/>
        </w:rPr>
        <w:t>• Ambas empresas utilizan idénticas</w:t>
      </w:r>
      <w:r>
        <w:rPr>
          <w:lang w:val="es-ES"/>
        </w:rPr>
        <w:t xml:space="preserve"> </w:t>
      </w:r>
      <w:r w:rsidRPr="008C72DB">
        <w:rPr>
          <w:lang w:val="es-ES"/>
        </w:rPr>
        <w:t>técnicas de trabajo y tipos de maquinaria</w:t>
      </w:r>
    </w:p>
    <w:p w14:paraId="14A74D71" w14:textId="77777777" w:rsidR="00555107" w:rsidRPr="00AE1748" w:rsidRDefault="00555107" w:rsidP="008C72DB">
      <w:pPr>
        <w:jc w:val="both"/>
        <w:rPr>
          <w:lang w:val="es-ES"/>
        </w:rPr>
      </w:pPr>
    </w:p>
    <w:sectPr w:rsidR="00555107" w:rsidRPr="00AE1748" w:rsidSect="00A91573">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A6348"/>
    <w:multiLevelType w:val="hybridMultilevel"/>
    <w:tmpl w:val="34B2EC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52012D0"/>
    <w:multiLevelType w:val="hybridMultilevel"/>
    <w:tmpl w:val="F4EA53E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79"/>
    <w:rsid w:val="001846A9"/>
    <w:rsid w:val="001E3633"/>
    <w:rsid w:val="00347179"/>
    <w:rsid w:val="00377A89"/>
    <w:rsid w:val="00555107"/>
    <w:rsid w:val="006B27FB"/>
    <w:rsid w:val="00774BCA"/>
    <w:rsid w:val="008C72DB"/>
    <w:rsid w:val="00A91573"/>
    <w:rsid w:val="00AE1748"/>
    <w:rsid w:val="00E665C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747E"/>
  <w15:chartTrackingRefBased/>
  <w15:docId w15:val="{9D5D6425-304A-4D42-B6DB-9BB4CBF3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7179"/>
    <w:pPr>
      <w:ind w:left="720"/>
      <w:contextualSpacing/>
    </w:pPr>
  </w:style>
  <w:style w:type="character" w:styleId="Textodelmarcadordeposicin">
    <w:name w:val="Placeholder Text"/>
    <w:basedOn w:val="Fuentedeprrafopredeter"/>
    <w:uiPriority w:val="99"/>
    <w:semiHidden/>
    <w:rsid w:val="001846A9"/>
    <w:rPr>
      <w:color w:val="808080"/>
    </w:rPr>
  </w:style>
  <w:style w:type="character" w:styleId="Hipervnculo">
    <w:name w:val="Hyperlink"/>
    <w:basedOn w:val="Fuentedeprrafopredeter"/>
    <w:uiPriority w:val="99"/>
    <w:unhideWhenUsed/>
    <w:rsid w:val="00774BCA"/>
    <w:rPr>
      <w:color w:val="0563C1" w:themeColor="hyperlink"/>
      <w:u w:val="single"/>
    </w:rPr>
  </w:style>
  <w:style w:type="character" w:styleId="Mencinsinresolver">
    <w:name w:val="Unresolved Mention"/>
    <w:basedOn w:val="Fuentedeprrafopredeter"/>
    <w:uiPriority w:val="99"/>
    <w:semiHidden/>
    <w:unhideWhenUsed/>
    <w:rsid w:val="00774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94371">
      <w:bodyDiv w:val="1"/>
      <w:marLeft w:val="0"/>
      <w:marRight w:val="0"/>
      <w:marTop w:val="0"/>
      <w:marBottom w:val="0"/>
      <w:divBdr>
        <w:top w:val="none" w:sz="0" w:space="0" w:color="auto"/>
        <w:left w:val="none" w:sz="0" w:space="0" w:color="auto"/>
        <w:bottom w:val="none" w:sz="0" w:space="0" w:color="auto"/>
        <w:right w:val="none" w:sz="0" w:space="0" w:color="auto"/>
      </w:divBdr>
      <w:divsChild>
        <w:div w:id="1912036479">
          <w:marLeft w:val="0"/>
          <w:marRight w:val="0"/>
          <w:marTop w:val="0"/>
          <w:marBottom w:val="0"/>
          <w:divBdr>
            <w:top w:val="none" w:sz="0" w:space="0" w:color="auto"/>
            <w:left w:val="none" w:sz="0" w:space="0" w:color="auto"/>
            <w:bottom w:val="none" w:sz="0" w:space="0" w:color="auto"/>
            <w:right w:val="none" w:sz="0" w:space="0" w:color="auto"/>
          </w:divBdr>
        </w:div>
        <w:div w:id="495653783">
          <w:marLeft w:val="0"/>
          <w:marRight w:val="0"/>
          <w:marTop w:val="0"/>
          <w:marBottom w:val="0"/>
          <w:divBdr>
            <w:top w:val="none" w:sz="0" w:space="0" w:color="auto"/>
            <w:left w:val="none" w:sz="0" w:space="0" w:color="auto"/>
            <w:bottom w:val="none" w:sz="0" w:space="0" w:color="auto"/>
            <w:right w:val="none" w:sz="0" w:space="0" w:color="auto"/>
          </w:divBdr>
        </w:div>
        <w:div w:id="497696933">
          <w:marLeft w:val="0"/>
          <w:marRight w:val="0"/>
          <w:marTop w:val="0"/>
          <w:marBottom w:val="0"/>
          <w:divBdr>
            <w:top w:val="none" w:sz="0" w:space="0" w:color="auto"/>
            <w:left w:val="none" w:sz="0" w:space="0" w:color="auto"/>
            <w:bottom w:val="none" w:sz="0" w:space="0" w:color="auto"/>
            <w:right w:val="none" w:sz="0" w:space="0" w:color="auto"/>
          </w:divBdr>
        </w:div>
        <w:div w:id="82728856">
          <w:marLeft w:val="0"/>
          <w:marRight w:val="0"/>
          <w:marTop w:val="0"/>
          <w:marBottom w:val="0"/>
          <w:divBdr>
            <w:top w:val="none" w:sz="0" w:space="0" w:color="auto"/>
            <w:left w:val="none" w:sz="0" w:space="0" w:color="auto"/>
            <w:bottom w:val="none" w:sz="0" w:space="0" w:color="auto"/>
            <w:right w:val="none" w:sz="0" w:space="0" w:color="auto"/>
          </w:divBdr>
        </w:div>
        <w:div w:id="309555195">
          <w:marLeft w:val="0"/>
          <w:marRight w:val="0"/>
          <w:marTop w:val="0"/>
          <w:marBottom w:val="0"/>
          <w:divBdr>
            <w:top w:val="none" w:sz="0" w:space="0" w:color="auto"/>
            <w:left w:val="none" w:sz="0" w:space="0" w:color="auto"/>
            <w:bottom w:val="none" w:sz="0" w:space="0" w:color="auto"/>
            <w:right w:val="none" w:sz="0" w:space="0" w:color="auto"/>
          </w:divBdr>
        </w:div>
      </w:divsChild>
    </w:div>
    <w:div w:id="659045250">
      <w:bodyDiv w:val="1"/>
      <w:marLeft w:val="0"/>
      <w:marRight w:val="0"/>
      <w:marTop w:val="0"/>
      <w:marBottom w:val="0"/>
      <w:divBdr>
        <w:top w:val="none" w:sz="0" w:space="0" w:color="auto"/>
        <w:left w:val="none" w:sz="0" w:space="0" w:color="auto"/>
        <w:bottom w:val="none" w:sz="0" w:space="0" w:color="auto"/>
        <w:right w:val="none" w:sz="0" w:space="0" w:color="auto"/>
      </w:divBdr>
    </w:div>
    <w:div w:id="753403557">
      <w:bodyDiv w:val="1"/>
      <w:marLeft w:val="0"/>
      <w:marRight w:val="0"/>
      <w:marTop w:val="0"/>
      <w:marBottom w:val="0"/>
      <w:divBdr>
        <w:top w:val="none" w:sz="0" w:space="0" w:color="auto"/>
        <w:left w:val="none" w:sz="0" w:space="0" w:color="auto"/>
        <w:bottom w:val="none" w:sz="0" w:space="0" w:color="auto"/>
        <w:right w:val="none" w:sz="0" w:space="0" w:color="auto"/>
      </w:divBdr>
    </w:div>
    <w:div w:id="794565714">
      <w:bodyDiv w:val="1"/>
      <w:marLeft w:val="0"/>
      <w:marRight w:val="0"/>
      <w:marTop w:val="0"/>
      <w:marBottom w:val="0"/>
      <w:divBdr>
        <w:top w:val="none" w:sz="0" w:space="0" w:color="auto"/>
        <w:left w:val="none" w:sz="0" w:space="0" w:color="auto"/>
        <w:bottom w:val="none" w:sz="0" w:space="0" w:color="auto"/>
        <w:right w:val="none" w:sz="0" w:space="0" w:color="auto"/>
      </w:divBdr>
    </w:div>
    <w:div w:id="882012803">
      <w:bodyDiv w:val="1"/>
      <w:marLeft w:val="0"/>
      <w:marRight w:val="0"/>
      <w:marTop w:val="0"/>
      <w:marBottom w:val="0"/>
      <w:divBdr>
        <w:top w:val="none" w:sz="0" w:space="0" w:color="auto"/>
        <w:left w:val="none" w:sz="0" w:space="0" w:color="auto"/>
        <w:bottom w:val="none" w:sz="0" w:space="0" w:color="auto"/>
        <w:right w:val="none" w:sz="0" w:space="0" w:color="auto"/>
      </w:divBdr>
    </w:div>
    <w:div w:id="1014186074">
      <w:bodyDiv w:val="1"/>
      <w:marLeft w:val="0"/>
      <w:marRight w:val="0"/>
      <w:marTop w:val="0"/>
      <w:marBottom w:val="0"/>
      <w:divBdr>
        <w:top w:val="none" w:sz="0" w:space="0" w:color="auto"/>
        <w:left w:val="none" w:sz="0" w:space="0" w:color="auto"/>
        <w:bottom w:val="none" w:sz="0" w:space="0" w:color="auto"/>
        <w:right w:val="none" w:sz="0" w:space="0" w:color="auto"/>
      </w:divBdr>
      <w:divsChild>
        <w:div w:id="1954512238">
          <w:marLeft w:val="0"/>
          <w:marRight w:val="0"/>
          <w:marTop w:val="0"/>
          <w:marBottom w:val="0"/>
          <w:divBdr>
            <w:top w:val="none" w:sz="0" w:space="0" w:color="auto"/>
            <w:left w:val="none" w:sz="0" w:space="0" w:color="auto"/>
            <w:bottom w:val="none" w:sz="0" w:space="0" w:color="auto"/>
            <w:right w:val="none" w:sz="0" w:space="0" w:color="auto"/>
          </w:divBdr>
        </w:div>
        <w:div w:id="300693860">
          <w:marLeft w:val="0"/>
          <w:marRight w:val="0"/>
          <w:marTop w:val="0"/>
          <w:marBottom w:val="0"/>
          <w:divBdr>
            <w:top w:val="none" w:sz="0" w:space="0" w:color="auto"/>
            <w:left w:val="none" w:sz="0" w:space="0" w:color="auto"/>
            <w:bottom w:val="none" w:sz="0" w:space="0" w:color="auto"/>
            <w:right w:val="none" w:sz="0" w:space="0" w:color="auto"/>
          </w:divBdr>
        </w:div>
        <w:div w:id="1308782196">
          <w:marLeft w:val="0"/>
          <w:marRight w:val="0"/>
          <w:marTop w:val="0"/>
          <w:marBottom w:val="0"/>
          <w:divBdr>
            <w:top w:val="none" w:sz="0" w:space="0" w:color="auto"/>
            <w:left w:val="none" w:sz="0" w:space="0" w:color="auto"/>
            <w:bottom w:val="none" w:sz="0" w:space="0" w:color="auto"/>
            <w:right w:val="none" w:sz="0" w:space="0" w:color="auto"/>
          </w:divBdr>
        </w:div>
        <w:div w:id="304939947">
          <w:marLeft w:val="0"/>
          <w:marRight w:val="0"/>
          <w:marTop w:val="0"/>
          <w:marBottom w:val="0"/>
          <w:divBdr>
            <w:top w:val="none" w:sz="0" w:space="0" w:color="auto"/>
            <w:left w:val="none" w:sz="0" w:space="0" w:color="auto"/>
            <w:bottom w:val="none" w:sz="0" w:space="0" w:color="auto"/>
            <w:right w:val="none" w:sz="0" w:space="0" w:color="auto"/>
          </w:divBdr>
        </w:div>
        <w:div w:id="1018969778">
          <w:marLeft w:val="0"/>
          <w:marRight w:val="0"/>
          <w:marTop w:val="0"/>
          <w:marBottom w:val="0"/>
          <w:divBdr>
            <w:top w:val="none" w:sz="0" w:space="0" w:color="auto"/>
            <w:left w:val="none" w:sz="0" w:space="0" w:color="auto"/>
            <w:bottom w:val="none" w:sz="0" w:space="0" w:color="auto"/>
            <w:right w:val="none" w:sz="0" w:space="0" w:color="auto"/>
          </w:divBdr>
        </w:div>
      </w:divsChild>
    </w:div>
    <w:div w:id="1941059659">
      <w:bodyDiv w:val="1"/>
      <w:marLeft w:val="0"/>
      <w:marRight w:val="0"/>
      <w:marTop w:val="0"/>
      <w:marBottom w:val="0"/>
      <w:divBdr>
        <w:top w:val="none" w:sz="0" w:space="0" w:color="auto"/>
        <w:left w:val="none" w:sz="0" w:space="0" w:color="auto"/>
        <w:bottom w:val="none" w:sz="0" w:space="0" w:color="auto"/>
        <w:right w:val="none" w:sz="0" w:space="0" w:color="auto"/>
      </w:divBdr>
      <w:divsChild>
        <w:div w:id="306471362">
          <w:marLeft w:val="0"/>
          <w:marRight w:val="0"/>
          <w:marTop w:val="0"/>
          <w:marBottom w:val="0"/>
          <w:divBdr>
            <w:top w:val="none" w:sz="0" w:space="0" w:color="auto"/>
            <w:left w:val="none" w:sz="0" w:space="0" w:color="auto"/>
            <w:bottom w:val="none" w:sz="0" w:space="0" w:color="auto"/>
            <w:right w:val="none" w:sz="0" w:space="0" w:color="auto"/>
          </w:divBdr>
        </w:div>
        <w:div w:id="28338616">
          <w:marLeft w:val="0"/>
          <w:marRight w:val="0"/>
          <w:marTop w:val="0"/>
          <w:marBottom w:val="0"/>
          <w:divBdr>
            <w:top w:val="none" w:sz="0" w:space="0" w:color="auto"/>
            <w:left w:val="none" w:sz="0" w:space="0" w:color="auto"/>
            <w:bottom w:val="none" w:sz="0" w:space="0" w:color="auto"/>
            <w:right w:val="none" w:sz="0" w:space="0" w:color="auto"/>
          </w:divBdr>
        </w:div>
        <w:div w:id="1640959520">
          <w:marLeft w:val="0"/>
          <w:marRight w:val="0"/>
          <w:marTop w:val="0"/>
          <w:marBottom w:val="0"/>
          <w:divBdr>
            <w:top w:val="none" w:sz="0" w:space="0" w:color="auto"/>
            <w:left w:val="none" w:sz="0" w:space="0" w:color="auto"/>
            <w:bottom w:val="none" w:sz="0" w:space="0" w:color="auto"/>
            <w:right w:val="none" w:sz="0" w:space="0" w:color="auto"/>
          </w:divBdr>
        </w:div>
        <w:div w:id="1707944562">
          <w:marLeft w:val="0"/>
          <w:marRight w:val="0"/>
          <w:marTop w:val="0"/>
          <w:marBottom w:val="0"/>
          <w:divBdr>
            <w:top w:val="none" w:sz="0" w:space="0" w:color="auto"/>
            <w:left w:val="none" w:sz="0" w:space="0" w:color="auto"/>
            <w:bottom w:val="none" w:sz="0" w:space="0" w:color="auto"/>
            <w:right w:val="none" w:sz="0" w:space="0" w:color="auto"/>
          </w:divBdr>
        </w:div>
        <w:div w:id="189480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v=BT2ElX037Y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3aW04WuLfE" TargetMode="External"/><Relationship Id="rId5" Type="http://schemas.openxmlformats.org/officeDocument/2006/relationships/hyperlink" Target="https://www.youtube.com/watch?v=1c_H1TpcSQ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532</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2022-03-25T04:20:00Z</dcterms:created>
  <dcterms:modified xsi:type="dcterms:W3CDTF">2022-03-25T04:33:00Z</dcterms:modified>
</cp:coreProperties>
</file>