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3E51" w14:textId="77777777" w:rsidR="00915235" w:rsidRPr="00915235" w:rsidRDefault="00915235" w:rsidP="00915235">
      <w:pPr>
        <w:shd w:val="clear" w:color="auto" w:fill="FFFFFF"/>
        <w:spacing w:before="336" w:after="96" w:line="690" w:lineRule="atLeast"/>
        <w:outlineLvl w:val="1"/>
        <w:rPr>
          <w:rFonts w:ascii="Lora" w:eastAsia="Times New Roman" w:hAnsi="Lora" w:cs="Helvetica"/>
          <w:color w:val="222222"/>
          <w:sz w:val="48"/>
          <w:szCs w:val="48"/>
          <w:lang w:eastAsia="es-CO"/>
        </w:rPr>
      </w:pPr>
      <w:r w:rsidRPr="00915235">
        <w:rPr>
          <w:rFonts w:ascii="Lora" w:eastAsia="Times New Roman" w:hAnsi="Lora" w:cs="Helvetica"/>
          <w:color w:val="222222"/>
          <w:sz w:val="48"/>
          <w:szCs w:val="48"/>
          <w:lang w:eastAsia="es-CO"/>
        </w:rPr>
        <w:t>Principios generales de la auditoría integral</w:t>
      </w:r>
    </w:p>
    <w:p w14:paraId="51F57328" w14:textId="77777777" w:rsidR="00915235" w:rsidRPr="00915235" w:rsidRDefault="00915235" w:rsidP="00915235">
      <w:pPr>
        <w:shd w:val="clear" w:color="auto" w:fill="FFFFFF"/>
        <w:spacing w:after="216" w:line="405" w:lineRule="atLeast"/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</w:pPr>
      <w:r w:rsidRPr="00915235"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  <w:t>Para comprender bien a qué se refiere la </w:t>
      </w:r>
      <w:r w:rsidRPr="00915235">
        <w:rPr>
          <w:rFonts w:ascii="Source Sans Pro" w:eastAsia="Times New Roman" w:hAnsi="Source Sans Pro" w:cs="Helvetica"/>
          <w:b/>
          <w:bCs/>
          <w:color w:val="343E47"/>
          <w:sz w:val="26"/>
          <w:szCs w:val="26"/>
          <w:lang w:eastAsia="es-CO"/>
        </w:rPr>
        <w:t>auditoría integral</w:t>
      </w:r>
      <w:r w:rsidRPr="00915235"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  <w:t>, detallamos aquí los principios generales que la definen:</w:t>
      </w:r>
    </w:p>
    <w:p w14:paraId="504F952E" w14:textId="77777777" w:rsidR="00915235" w:rsidRPr="00915235" w:rsidRDefault="00915235" w:rsidP="00915235">
      <w:pPr>
        <w:shd w:val="clear" w:color="auto" w:fill="FFFFFF"/>
        <w:spacing w:before="336" w:after="96" w:line="540" w:lineRule="atLeast"/>
        <w:outlineLvl w:val="2"/>
        <w:rPr>
          <w:rFonts w:ascii="Lora" w:eastAsia="Times New Roman" w:hAnsi="Lora" w:cs="Helvetica"/>
          <w:color w:val="222222"/>
          <w:sz w:val="42"/>
          <w:szCs w:val="42"/>
          <w:lang w:eastAsia="es-CO"/>
        </w:rPr>
      </w:pPr>
      <w:r w:rsidRPr="00915235">
        <w:rPr>
          <w:rFonts w:ascii="Lora" w:eastAsia="Times New Roman" w:hAnsi="Lora" w:cs="Helvetica"/>
          <w:color w:val="222222"/>
          <w:sz w:val="42"/>
          <w:szCs w:val="42"/>
          <w:lang w:eastAsia="es-CO"/>
        </w:rPr>
        <w:t>Independencia</w:t>
      </w:r>
    </w:p>
    <w:p w14:paraId="181AE2C6" w14:textId="77777777" w:rsidR="00915235" w:rsidRPr="00915235" w:rsidRDefault="00915235" w:rsidP="00915235">
      <w:pPr>
        <w:shd w:val="clear" w:color="auto" w:fill="FFFFFF"/>
        <w:spacing w:after="216" w:line="405" w:lineRule="atLeast"/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</w:pPr>
      <w:r w:rsidRPr="00915235"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  <w:t>Los auditores que lleven a cabo este</w:t>
      </w:r>
      <w:r w:rsidRPr="00915235">
        <w:rPr>
          <w:rFonts w:ascii="Source Sans Pro" w:eastAsia="Times New Roman" w:hAnsi="Source Sans Pro" w:cs="Helvetica"/>
          <w:b/>
          <w:bCs/>
          <w:color w:val="343E47"/>
          <w:sz w:val="26"/>
          <w:szCs w:val="26"/>
          <w:lang w:eastAsia="es-CO"/>
        </w:rPr>
        <w:t> tipo de auditoría</w:t>
      </w:r>
      <w:r w:rsidRPr="00915235"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  <w:t xml:space="preserve"> en una </w:t>
      </w:r>
      <w:proofErr w:type="gramStart"/>
      <w:r w:rsidRPr="00915235"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  <w:t>empresa,</w:t>
      </w:r>
      <w:proofErr w:type="gramEnd"/>
      <w:r w:rsidRPr="00915235"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  <w:t xml:space="preserve"> deben actuar al margen de cualquier impedimento profesional o personal, garantizando así un profesional y fiable estudio.</w:t>
      </w:r>
    </w:p>
    <w:p w14:paraId="5A7A9055" w14:textId="77777777" w:rsidR="00915235" w:rsidRPr="00915235" w:rsidRDefault="00915235" w:rsidP="00915235">
      <w:pPr>
        <w:shd w:val="clear" w:color="auto" w:fill="FFFFFF"/>
        <w:spacing w:before="336" w:after="96" w:line="540" w:lineRule="atLeast"/>
        <w:outlineLvl w:val="2"/>
        <w:rPr>
          <w:rFonts w:ascii="Lora" w:eastAsia="Times New Roman" w:hAnsi="Lora" w:cs="Helvetica"/>
          <w:color w:val="222222"/>
          <w:sz w:val="42"/>
          <w:szCs w:val="42"/>
          <w:lang w:eastAsia="es-CO"/>
        </w:rPr>
      </w:pPr>
      <w:r w:rsidRPr="00915235">
        <w:rPr>
          <w:rFonts w:ascii="Lora" w:eastAsia="Times New Roman" w:hAnsi="Lora" w:cs="Helvetica"/>
          <w:color w:val="222222"/>
          <w:sz w:val="42"/>
          <w:szCs w:val="42"/>
          <w:lang w:eastAsia="es-CO"/>
        </w:rPr>
        <w:t>Objetividad</w:t>
      </w:r>
    </w:p>
    <w:p w14:paraId="2AFFF4E2" w14:textId="77777777" w:rsidR="00915235" w:rsidRPr="00915235" w:rsidRDefault="00915235" w:rsidP="00915235">
      <w:pPr>
        <w:shd w:val="clear" w:color="auto" w:fill="FFFFFF"/>
        <w:spacing w:after="216" w:line="405" w:lineRule="atLeast"/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</w:pPr>
      <w:r w:rsidRPr="00915235"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  <w:t xml:space="preserve">El juicio y conclusión que dé el </w:t>
      </w:r>
      <w:proofErr w:type="gramStart"/>
      <w:r w:rsidRPr="00915235"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  <w:t>auditor,</w:t>
      </w:r>
      <w:proofErr w:type="gramEnd"/>
      <w:r w:rsidRPr="00915235"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  <w:t xml:space="preserve"> debe ser totalmente imparcial y acorde a la realidad de la empresa y de su actividad profesional.</w:t>
      </w:r>
    </w:p>
    <w:p w14:paraId="38623A13" w14:textId="77777777" w:rsidR="00915235" w:rsidRPr="00915235" w:rsidRDefault="00915235" w:rsidP="00915235">
      <w:pPr>
        <w:shd w:val="clear" w:color="auto" w:fill="FFFFFF"/>
        <w:spacing w:before="336" w:after="96" w:line="540" w:lineRule="atLeast"/>
        <w:outlineLvl w:val="2"/>
        <w:rPr>
          <w:rFonts w:ascii="Lora" w:eastAsia="Times New Roman" w:hAnsi="Lora" w:cs="Helvetica"/>
          <w:color w:val="222222"/>
          <w:sz w:val="42"/>
          <w:szCs w:val="42"/>
          <w:lang w:eastAsia="es-CO"/>
        </w:rPr>
      </w:pPr>
      <w:r w:rsidRPr="00915235">
        <w:rPr>
          <w:rFonts w:ascii="Lora" w:eastAsia="Times New Roman" w:hAnsi="Lora" w:cs="Helvetica"/>
          <w:color w:val="222222"/>
          <w:sz w:val="42"/>
          <w:szCs w:val="42"/>
          <w:lang w:eastAsia="es-CO"/>
        </w:rPr>
        <w:t>Permanencia</w:t>
      </w:r>
    </w:p>
    <w:p w14:paraId="2B5AB8AE" w14:textId="77777777" w:rsidR="00915235" w:rsidRPr="00915235" w:rsidRDefault="00915235" w:rsidP="00915235">
      <w:pPr>
        <w:shd w:val="clear" w:color="auto" w:fill="FFFFFF"/>
        <w:spacing w:after="216" w:line="405" w:lineRule="atLeast"/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</w:pPr>
      <w:r w:rsidRPr="00915235"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  <w:t>Lo recomendable para cualquier negocio es que esta </w:t>
      </w:r>
      <w:r w:rsidRPr="00915235">
        <w:rPr>
          <w:rFonts w:ascii="Source Sans Pro" w:eastAsia="Times New Roman" w:hAnsi="Source Sans Pro" w:cs="Helvetica"/>
          <w:b/>
          <w:bCs/>
          <w:color w:val="343E47"/>
          <w:sz w:val="26"/>
          <w:szCs w:val="26"/>
          <w:lang w:eastAsia="es-CO"/>
        </w:rPr>
        <w:t>auditoría integral</w:t>
      </w:r>
      <w:r w:rsidRPr="00915235"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  <w:t> se realice de manera periódica y regular en el tiempo, para garantizar así el cumplimiento de sus objetivos de la manera más eficiente posible.</w:t>
      </w:r>
    </w:p>
    <w:p w14:paraId="526BB384" w14:textId="77777777" w:rsidR="00915235" w:rsidRPr="00915235" w:rsidRDefault="00915235" w:rsidP="00915235">
      <w:pPr>
        <w:shd w:val="clear" w:color="auto" w:fill="FFFFFF"/>
        <w:spacing w:before="336" w:after="96" w:line="540" w:lineRule="atLeast"/>
        <w:outlineLvl w:val="2"/>
        <w:rPr>
          <w:rFonts w:ascii="Lora" w:eastAsia="Times New Roman" w:hAnsi="Lora" w:cs="Helvetica"/>
          <w:color w:val="222222"/>
          <w:sz w:val="42"/>
          <w:szCs w:val="42"/>
          <w:lang w:eastAsia="es-CO"/>
        </w:rPr>
      </w:pPr>
      <w:r w:rsidRPr="00915235">
        <w:rPr>
          <w:rFonts w:ascii="Lora" w:eastAsia="Times New Roman" w:hAnsi="Lora" w:cs="Helvetica"/>
          <w:color w:val="222222"/>
          <w:sz w:val="42"/>
          <w:szCs w:val="42"/>
          <w:lang w:eastAsia="es-CO"/>
        </w:rPr>
        <w:t>Certificación</w:t>
      </w:r>
    </w:p>
    <w:p w14:paraId="08D2B3A9" w14:textId="77777777" w:rsidR="00915235" w:rsidRPr="00915235" w:rsidRDefault="00915235" w:rsidP="00915235">
      <w:pPr>
        <w:shd w:val="clear" w:color="auto" w:fill="FFFFFF"/>
        <w:spacing w:after="216" w:line="405" w:lineRule="atLeast"/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</w:pPr>
      <w:r w:rsidRPr="00915235"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  <w:t>El análisis y los informes realizados por los </w:t>
      </w:r>
      <w:r w:rsidRPr="00915235">
        <w:rPr>
          <w:rFonts w:ascii="Source Sans Pro" w:eastAsia="Times New Roman" w:hAnsi="Source Sans Pro" w:cs="Helvetica"/>
          <w:b/>
          <w:bCs/>
          <w:color w:val="343E47"/>
          <w:sz w:val="26"/>
          <w:szCs w:val="26"/>
          <w:lang w:eastAsia="es-CO"/>
        </w:rPr>
        <w:t>auditores</w:t>
      </w:r>
      <w:r w:rsidRPr="00915235"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  <w:t> tienen carácter cierto y son plenamente válidos a nivel oficial y público.</w:t>
      </w:r>
    </w:p>
    <w:p w14:paraId="164312AB" w14:textId="77777777" w:rsidR="00915235" w:rsidRPr="00915235" w:rsidRDefault="00915235" w:rsidP="00915235">
      <w:pPr>
        <w:shd w:val="clear" w:color="auto" w:fill="FFFFFF"/>
        <w:spacing w:before="336" w:after="96" w:line="540" w:lineRule="atLeast"/>
        <w:outlineLvl w:val="2"/>
        <w:rPr>
          <w:rFonts w:ascii="Lora" w:eastAsia="Times New Roman" w:hAnsi="Lora" w:cs="Helvetica"/>
          <w:color w:val="222222"/>
          <w:sz w:val="42"/>
          <w:szCs w:val="42"/>
          <w:lang w:eastAsia="es-CO"/>
        </w:rPr>
      </w:pPr>
      <w:r w:rsidRPr="00915235">
        <w:rPr>
          <w:rFonts w:ascii="Lora" w:eastAsia="Times New Roman" w:hAnsi="Lora" w:cs="Helvetica"/>
          <w:color w:val="222222"/>
          <w:sz w:val="42"/>
          <w:szCs w:val="42"/>
          <w:lang w:eastAsia="es-CO"/>
        </w:rPr>
        <w:t>Integridad</w:t>
      </w:r>
    </w:p>
    <w:p w14:paraId="262FED69" w14:textId="77777777" w:rsidR="00915235" w:rsidRPr="00915235" w:rsidRDefault="00915235" w:rsidP="00915235">
      <w:pPr>
        <w:shd w:val="clear" w:color="auto" w:fill="FFFFFF"/>
        <w:spacing w:after="216" w:line="405" w:lineRule="atLeast"/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</w:pPr>
      <w:r w:rsidRPr="00915235"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  <w:t>La </w:t>
      </w:r>
      <w:r w:rsidRPr="00915235">
        <w:rPr>
          <w:rFonts w:ascii="Source Sans Pro" w:eastAsia="Times New Roman" w:hAnsi="Source Sans Pro" w:cs="Helvetica"/>
          <w:b/>
          <w:bCs/>
          <w:color w:val="343E47"/>
          <w:sz w:val="26"/>
          <w:szCs w:val="26"/>
          <w:lang w:eastAsia="es-CO"/>
        </w:rPr>
        <w:t>auditoría integral</w:t>
      </w:r>
      <w:r w:rsidRPr="00915235"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  <w:t>, como su propio nombre indica, cubre de manera integral todos los procesos, áreas y bienes que conforman la empresa.</w:t>
      </w:r>
    </w:p>
    <w:p w14:paraId="17B38CF8" w14:textId="77777777" w:rsidR="00915235" w:rsidRPr="00915235" w:rsidRDefault="00915235" w:rsidP="00915235">
      <w:pPr>
        <w:shd w:val="clear" w:color="auto" w:fill="FFFFFF"/>
        <w:spacing w:before="336" w:after="96" w:line="540" w:lineRule="atLeast"/>
        <w:outlineLvl w:val="2"/>
        <w:rPr>
          <w:rFonts w:ascii="Lora" w:eastAsia="Times New Roman" w:hAnsi="Lora" w:cs="Helvetica"/>
          <w:color w:val="222222"/>
          <w:sz w:val="42"/>
          <w:szCs w:val="42"/>
          <w:lang w:eastAsia="es-CO"/>
        </w:rPr>
      </w:pPr>
      <w:r w:rsidRPr="00915235">
        <w:rPr>
          <w:rFonts w:ascii="Lora" w:eastAsia="Times New Roman" w:hAnsi="Lora" w:cs="Helvetica"/>
          <w:color w:val="222222"/>
          <w:sz w:val="42"/>
          <w:szCs w:val="42"/>
          <w:lang w:eastAsia="es-CO"/>
        </w:rPr>
        <w:lastRenderedPageBreak/>
        <w:t>Supervisión</w:t>
      </w:r>
    </w:p>
    <w:p w14:paraId="5E33C5EE" w14:textId="77777777" w:rsidR="00915235" w:rsidRPr="00915235" w:rsidRDefault="00915235" w:rsidP="00915235">
      <w:pPr>
        <w:shd w:val="clear" w:color="auto" w:fill="FFFFFF"/>
        <w:spacing w:after="216" w:line="405" w:lineRule="atLeast"/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</w:pPr>
      <w:r w:rsidRPr="00915235"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  <w:t>A través de la </w:t>
      </w:r>
      <w:r w:rsidRPr="00915235">
        <w:rPr>
          <w:rFonts w:ascii="Source Sans Pro" w:eastAsia="Times New Roman" w:hAnsi="Source Sans Pro" w:cs="Helvetica"/>
          <w:b/>
          <w:bCs/>
          <w:color w:val="343E47"/>
          <w:sz w:val="26"/>
          <w:szCs w:val="26"/>
          <w:lang w:eastAsia="es-CO"/>
        </w:rPr>
        <w:t>auditoría integral</w:t>
      </w:r>
      <w:r w:rsidRPr="00915235"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  <w:t> se supervisa absolutamente todo, desde los procesos y recursos, hasta el personal de la empresa. De esta manera, el auditor dispondrá de información suficiente para realizar una valoración.</w:t>
      </w:r>
    </w:p>
    <w:p w14:paraId="033D3260" w14:textId="77777777" w:rsidR="00915235" w:rsidRPr="00915235" w:rsidRDefault="00915235" w:rsidP="00915235">
      <w:pPr>
        <w:shd w:val="clear" w:color="auto" w:fill="FFFFFF"/>
        <w:spacing w:before="336" w:after="96" w:line="540" w:lineRule="atLeast"/>
        <w:outlineLvl w:val="2"/>
        <w:rPr>
          <w:rFonts w:ascii="Lora" w:eastAsia="Times New Roman" w:hAnsi="Lora" w:cs="Helvetica"/>
          <w:color w:val="222222"/>
          <w:sz w:val="42"/>
          <w:szCs w:val="42"/>
          <w:lang w:eastAsia="es-CO"/>
        </w:rPr>
      </w:pPr>
      <w:r w:rsidRPr="00915235">
        <w:rPr>
          <w:rFonts w:ascii="Lora" w:eastAsia="Times New Roman" w:hAnsi="Lora" w:cs="Helvetica"/>
          <w:color w:val="222222"/>
          <w:sz w:val="42"/>
          <w:szCs w:val="42"/>
          <w:lang w:eastAsia="es-CO"/>
        </w:rPr>
        <w:t>Forma</w:t>
      </w:r>
    </w:p>
    <w:p w14:paraId="5DC24A77" w14:textId="77777777" w:rsidR="00915235" w:rsidRPr="00915235" w:rsidRDefault="00915235" w:rsidP="00915235">
      <w:pPr>
        <w:shd w:val="clear" w:color="auto" w:fill="FFFFFF"/>
        <w:spacing w:after="216" w:line="405" w:lineRule="atLeast"/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</w:pPr>
      <w:r w:rsidRPr="00915235"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  <w:t>El informe del auditor debe presentarse por escrito. Deberá respetar la estructura y los párrafos del </w:t>
      </w:r>
      <w:hyperlink r:id="rId4" w:history="1">
        <w:r w:rsidRPr="00915235">
          <w:rPr>
            <w:rFonts w:ascii="Source Sans Pro" w:eastAsia="Times New Roman" w:hAnsi="Source Sans Pro" w:cs="Helvetica"/>
            <w:color w:val="337AB7"/>
            <w:sz w:val="26"/>
            <w:szCs w:val="26"/>
            <w:u w:val="single"/>
            <w:lang w:eastAsia="es-CO"/>
          </w:rPr>
          <w:t>informe de auditoría</w:t>
        </w:r>
      </w:hyperlink>
      <w:r w:rsidRPr="00915235"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  <w:t> que están obligados por ley y mostrar su opinión con alguna de las posibilidades existentes.</w:t>
      </w:r>
    </w:p>
    <w:p w14:paraId="01AF9CEA" w14:textId="77777777" w:rsidR="00915235" w:rsidRPr="00915235" w:rsidRDefault="00915235" w:rsidP="00915235">
      <w:pPr>
        <w:shd w:val="clear" w:color="auto" w:fill="FFFFFF"/>
        <w:spacing w:after="216" w:line="405" w:lineRule="atLeast"/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</w:pPr>
      <w:r w:rsidRPr="00915235"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  <w:t>En definitiva, la mejor forma de analizar en totalidad una empresa, conocer su marcha, qué perspectivas de futuro tiene y saber si los recursos tanto humanos, económicos, como materiales, se gestionan de manera adecuada, se debe acudir a la realización de una </w:t>
      </w:r>
      <w:r w:rsidRPr="00915235">
        <w:rPr>
          <w:rFonts w:ascii="Source Sans Pro" w:eastAsia="Times New Roman" w:hAnsi="Source Sans Pro" w:cs="Helvetica"/>
          <w:b/>
          <w:bCs/>
          <w:color w:val="343E47"/>
          <w:sz w:val="26"/>
          <w:szCs w:val="26"/>
          <w:lang w:eastAsia="es-CO"/>
        </w:rPr>
        <w:t>auditoría integral</w:t>
      </w:r>
      <w:r w:rsidRPr="00915235">
        <w:rPr>
          <w:rFonts w:ascii="Source Sans Pro" w:eastAsia="Times New Roman" w:hAnsi="Source Sans Pro" w:cs="Helvetica"/>
          <w:color w:val="343E47"/>
          <w:sz w:val="26"/>
          <w:szCs w:val="26"/>
          <w:lang w:eastAsia="es-CO"/>
        </w:rPr>
        <w:t>.</w:t>
      </w:r>
    </w:p>
    <w:p w14:paraId="5FBEA1CA" w14:textId="77777777" w:rsidR="003B7621" w:rsidRDefault="003B7621"/>
    <w:sectPr w:rsidR="003B76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35"/>
    <w:rsid w:val="003B7621"/>
    <w:rsid w:val="009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4AC3"/>
  <w15:chartTrackingRefBased/>
  <w15:docId w15:val="{C9255F5F-BD21-4AD5-940E-9DBE0DCB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152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9152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15235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915235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cb-title">
    <w:name w:val="cb-title"/>
    <w:basedOn w:val="Fuentedeprrafopredeter"/>
    <w:rsid w:val="00915235"/>
  </w:style>
  <w:style w:type="paragraph" w:styleId="NormalWeb">
    <w:name w:val="Normal (Web)"/>
    <w:basedOn w:val="Normal"/>
    <w:uiPriority w:val="99"/>
    <w:semiHidden/>
    <w:unhideWhenUsed/>
    <w:rsid w:val="0091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91523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15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mprendepyme.net/el-informe-de-auditori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celis</dc:creator>
  <cp:keywords/>
  <dc:description/>
  <cp:lastModifiedBy>carlos celis</cp:lastModifiedBy>
  <cp:revision>1</cp:revision>
  <dcterms:created xsi:type="dcterms:W3CDTF">2022-07-04T19:11:00Z</dcterms:created>
  <dcterms:modified xsi:type="dcterms:W3CDTF">2022-07-04T19:11:00Z</dcterms:modified>
</cp:coreProperties>
</file>