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81" w:rsidRPr="00CB3B02" w:rsidRDefault="00CB3B02" w:rsidP="00CB3B02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s-US"/>
        </w:rPr>
      </w:pPr>
      <w:r w:rsidRPr="00CB3B02">
        <w:rPr>
          <w:rFonts w:ascii="Times New Roman" w:hAnsi="Times New Roman" w:cs="Times New Roman"/>
          <w:b/>
          <w:sz w:val="24"/>
          <w:lang w:val="es-US"/>
        </w:rPr>
        <w:t>Metodología de la investigación experimental</w:t>
      </w:r>
    </w:p>
    <w:p w:rsidR="00CB3B02" w:rsidRDefault="00CB3B02" w:rsidP="00CB3B02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“</w:t>
      </w:r>
      <w:r w:rsidRPr="00CB3B02">
        <w:rPr>
          <w:rFonts w:ascii="Times New Roman" w:hAnsi="Times New Roman" w:cs="Times New Roman"/>
          <w:sz w:val="24"/>
          <w:lang w:val="es-US"/>
        </w:rPr>
        <w:t>Cuando la estrate</w:t>
      </w:r>
      <w:r>
        <w:rPr>
          <w:rFonts w:ascii="Times New Roman" w:hAnsi="Times New Roman" w:cs="Times New Roman"/>
          <w:sz w:val="24"/>
          <w:lang w:val="es-US"/>
        </w:rPr>
        <w:t xml:space="preserve">gia consista en la manipulación </w:t>
      </w:r>
      <w:r w:rsidRPr="00CB3B02">
        <w:rPr>
          <w:rFonts w:ascii="Times New Roman" w:hAnsi="Times New Roman" w:cs="Times New Roman"/>
          <w:sz w:val="24"/>
          <w:lang w:val="es-US"/>
        </w:rPr>
        <w:t>de uno o más aspectos del fenóm</w:t>
      </w:r>
      <w:r>
        <w:rPr>
          <w:rFonts w:ascii="Times New Roman" w:hAnsi="Times New Roman" w:cs="Times New Roman"/>
          <w:sz w:val="24"/>
          <w:lang w:val="es-US"/>
        </w:rPr>
        <w:t xml:space="preserve">eno bajo estudio, con el fin de </w:t>
      </w:r>
      <w:r w:rsidRPr="00CB3B02">
        <w:rPr>
          <w:rFonts w:ascii="Times New Roman" w:hAnsi="Times New Roman" w:cs="Times New Roman"/>
          <w:sz w:val="24"/>
          <w:lang w:val="es-US"/>
        </w:rPr>
        <w:t>observar el comportamiento b</w:t>
      </w:r>
      <w:r>
        <w:rPr>
          <w:rFonts w:ascii="Times New Roman" w:hAnsi="Times New Roman" w:cs="Times New Roman"/>
          <w:sz w:val="24"/>
          <w:lang w:val="es-US"/>
        </w:rPr>
        <w:t xml:space="preserve">ajo condiciones determinadas de </w:t>
      </w:r>
      <w:r w:rsidRPr="00CB3B02">
        <w:rPr>
          <w:rFonts w:ascii="Times New Roman" w:hAnsi="Times New Roman" w:cs="Times New Roman"/>
          <w:sz w:val="24"/>
          <w:lang w:val="es-US"/>
        </w:rPr>
        <w:t>antemano.</w:t>
      </w:r>
      <w:r>
        <w:rPr>
          <w:rFonts w:ascii="Times New Roman" w:hAnsi="Times New Roman" w:cs="Times New Roman"/>
          <w:sz w:val="24"/>
          <w:lang w:val="es-US"/>
        </w:rPr>
        <w:t>”</w:t>
      </w:r>
    </w:p>
    <w:p w:rsidR="00CB3B02" w:rsidRPr="00CB3B02" w:rsidRDefault="00CB3B02" w:rsidP="00CB3B02">
      <w:pPr>
        <w:spacing w:line="480" w:lineRule="auto"/>
        <w:jc w:val="both"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(Oseguera, 2004, Pág.86)</w:t>
      </w:r>
      <w:bookmarkStart w:id="0" w:name="_GoBack"/>
      <w:bookmarkEnd w:id="0"/>
    </w:p>
    <w:sectPr w:rsidR="00CB3B02" w:rsidRPr="00CB3B0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2"/>
    <w:rsid w:val="00CB3B02"/>
    <w:rsid w:val="00C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CCE"/>
  <w15:chartTrackingRefBased/>
  <w15:docId w15:val="{AB3C2FF4-9F61-4FEF-8E16-93B9300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2022-08-28T18:03:00Z</dcterms:created>
  <dcterms:modified xsi:type="dcterms:W3CDTF">2022-08-28T18:07:00Z</dcterms:modified>
</cp:coreProperties>
</file>