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AB" w:rsidRPr="00072060" w:rsidRDefault="00072060" w:rsidP="0007206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72060">
        <w:rPr>
          <w:rFonts w:ascii="Times New Roman" w:hAnsi="Times New Roman" w:cs="Times New Roman"/>
          <w:b/>
          <w:sz w:val="24"/>
        </w:rPr>
        <w:t>Metodología no experimental</w:t>
      </w:r>
    </w:p>
    <w:p w:rsidR="00072060" w:rsidRDefault="00072060" w:rsidP="0007206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072060">
        <w:rPr>
          <w:rFonts w:ascii="Times New Roman" w:hAnsi="Times New Roman" w:cs="Times New Roman"/>
          <w:sz w:val="24"/>
        </w:rPr>
        <w:t>Metodología que no m</w:t>
      </w:r>
      <w:r>
        <w:rPr>
          <w:rFonts w:ascii="Times New Roman" w:hAnsi="Times New Roman" w:cs="Times New Roman"/>
          <w:sz w:val="24"/>
        </w:rPr>
        <w:t xml:space="preserve">anipula las variables, sólo las </w:t>
      </w:r>
      <w:r w:rsidRPr="00072060">
        <w:rPr>
          <w:rFonts w:ascii="Times New Roman" w:hAnsi="Times New Roman" w:cs="Times New Roman"/>
          <w:sz w:val="24"/>
        </w:rPr>
        <w:t>describe y analiza tal cual se presentan en la realidad.</w:t>
      </w:r>
      <w:r>
        <w:rPr>
          <w:rFonts w:ascii="Times New Roman" w:hAnsi="Times New Roman" w:cs="Times New Roman"/>
          <w:sz w:val="24"/>
        </w:rPr>
        <w:t>”</w:t>
      </w:r>
    </w:p>
    <w:p w:rsidR="00072060" w:rsidRPr="00072060" w:rsidRDefault="00072060" w:rsidP="0007206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(Muñoz, 2011, pág.264)</w:t>
      </w:r>
      <w:bookmarkStart w:id="0" w:name="_GoBack"/>
      <w:bookmarkEnd w:id="0"/>
    </w:p>
    <w:sectPr w:rsidR="00072060" w:rsidRPr="0007206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60"/>
    <w:rsid w:val="00072060"/>
    <w:rsid w:val="007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D56D"/>
  <w15:chartTrackingRefBased/>
  <w15:docId w15:val="{93243028-C8C2-4666-8E33-7A727D8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2022-08-28T18:13:00Z</dcterms:created>
  <dcterms:modified xsi:type="dcterms:W3CDTF">2022-08-28T18:15:00Z</dcterms:modified>
</cp:coreProperties>
</file>